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E" w:rsidRPr="00181F5A" w:rsidRDefault="009E70E1" w:rsidP="0028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E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p w:rsidR="00181F5A" w:rsidRPr="00181F5A" w:rsidRDefault="00181F5A" w:rsidP="00B57A9E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b/>
          <w:sz w:val="28"/>
          <w:szCs w:val="28"/>
        </w:rPr>
        <w:t>Судебная защита прав гарантирована каждому Конституцией РФ.</w:t>
      </w:r>
    </w:p>
    <w:p w:rsidR="00181F5A" w:rsidRPr="00181F5A" w:rsidRDefault="00181F5A" w:rsidP="00181F5A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Статьей 391 Трудового кодекса РФ установлено, что в судах рассматриваются индивидуальные трудовые споры по заявлениям работника в случае несогласия с решением комиссии по трудовым спорам (КТС), либо когда работник обращается в суд, минуя КТС.</w:t>
      </w:r>
    </w:p>
    <w:p w:rsidR="00181F5A" w:rsidRPr="00181F5A" w:rsidRDefault="00181F5A" w:rsidP="00181F5A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Непосредственно в судах рассматриваются индивидуальные трудовые споры по заявлениям работника: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о восстановлении на работе;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об изменении даты и формулировки причины увольнения;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о переводе на другую работу;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об оплате за время вынужденного прогула либо о выплате разницы в зарплате за время выполнения нижеоплачиваемой работы;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о неправомерных действиях (бездействии) работодателя при обработке и защите персональных данных работника;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об отказе в приеме на работу; лиц, работающих по трудовому договору у работодателей - физических лиц, не являющихся индивидуальными предпринимателями;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работников религиозных организаций;</w:t>
      </w: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- лиц, считающих, что они подверглись дискриминации.</w:t>
      </w:r>
    </w:p>
    <w:p w:rsidR="00181F5A" w:rsidRDefault="00181F5A" w:rsidP="00181F5A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F5A">
        <w:rPr>
          <w:rFonts w:ascii="Times New Roman" w:eastAsia="Times New Roman" w:hAnsi="Times New Roman" w:cs="Times New Roman"/>
          <w:sz w:val="28"/>
          <w:szCs w:val="28"/>
        </w:rPr>
        <w:t>Работник вправе обратиться в суд за разрешением спора в течение 3-х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книжки. При наличии уважительной причины срок на обращение может быть восстановлен судом.</w:t>
      </w:r>
    </w:p>
    <w:p w:rsid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F5A" w:rsidRPr="00181F5A" w:rsidRDefault="00181F5A" w:rsidP="00181F5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Гузенко</w:t>
      </w:r>
      <w:proofErr w:type="spellEnd"/>
    </w:p>
    <w:p w:rsidR="008F7E2F" w:rsidRPr="00181F5A" w:rsidRDefault="008F7E2F" w:rsidP="00181F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E2F" w:rsidRPr="00181F5A" w:rsidSect="0066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4ADB"/>
    <w:multiLevelType w:val="multilevel"/>
    <w:tmpl w:val="F9B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F5A"/>
    <w:rsid w:val="00181F5A"/>
    <w:rsid w:val="00287E5D"/>
    <w:rsid w:val="004B6212"/>
    <w:rsid w:val="00662F31"/>
    <w:rsid w:val="008F7E2F"/>
    <w:rsid w:val="009E70E1"/>
    <w:rsid w:val="00B57A9E"/>
    <w:rsid w:val="00F1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31"/>
  </w:style>
  <w:style w:type="paragraph" w:styleId="1">
    <w:name w:val="heading 1"/>
    <w:basedOn w:val="a"/>
    <w:link w:val="10"/>
    <w:uiPriority w:val="9"/>
    <w:qFormat/>
    <w:rsid w:val="0018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1F5A"/>
  </w:style>
  <w:style w:type="paragraph" w:styleId="a3">
    <w:name w:val="Normal (Web)"/>
    <w:basedOn w:val="a"/>
    <w:uiPriority w:val="99"/>
    <w:semiHidden/>
    <w:unhideWhenUsed/>
    <w:rsid w:val="0018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5A"/>
    <w:rPr>
      <w:rFonts w:ascii="Tahoma" w:hAnsi="Tahoma" w:cs="Tahoma"/>
      <w:sz w:val="16"/>
      <w:szCs w:val="16"/>
    </w:rPr>
  </w:style>
  <w:style w:type="character" w:styleId="HTML">
    <w:name w:val="HTML Acronym"/>
    <w:basedOn w:val="a0"/>
    <w:rsid w:val="00287E5D"/>
  </w:style>
  <w:style w:type="paragraph" w:styleId="a6">
    <w:name w:val="Body Text"/>
    <w:basedOn w:val="a"/>
    <w:link w:val="a7"/>
    <w:rsid w:val="00287E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87E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2016-03-02T07:54:00Z</dcterms:created>
  <dcterms:modified xsi:type="dcterms:W3CDTF">2016-03-02T07:54:00Z</dcterms:modified>
</cp:coreProperties>
</file>