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4" w:rsidRPr="00EE39D3" w:rsidRDefault="002C4484" w:rsidP="002C4484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1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484" w:rsidRDefault="002C4484" w:rsidP="002C4484">
      <w:pPr>
        <w:rPr>
          <w:b/>
        </w:rPr>
      </w:pPr>
    </w:p>
    <w:p w:rsidR="002C4484" w:rsidRDefault="002C4484" w:rsidP="002C4484">
      <w:pPr>
        <w:rPr>
          <w:b/>
        </w:rPr>
      </w:pPr>
    </w:p>
    <w:p w:rsidR="002C4484" w:rsidRDefault="002C4484" w:rsidP="002C4484"/>
    <w:p w:rsidR="002C4484" w:rsidRDefault="002C4484" w:rsidP="002C4484">
      <w:pPr>
        <w:jc w:val="center"/>
        <w:rPr>
          <w:b/>
        </w:rPr>
      </w:pPr>
      <w:r>
        <w:rPr>
          <w:b/>
        </w:rPr>
        <w:t>АДМИНИСТРАЦИЯ</w:t>
      </w:r>
    </w:p>
    <w:p w:rsidR="002C4484" w:rsidRDefault="002C4484" w:rsidP="002C4484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2C4484" w:rsidRDefault="002C4484" w:rsidP="002C4484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2C4484" w:rsidRDefault="002C4484" w:rsidP="002C4484">
      <w:pPr>
        <w:jc w:val="center"/>
      </w:pPr>
    </w:p>
    <w:p w:rsidR="002C4484" w:rsidRDefault="002C4484" w:rsidP="002C4484"/>
    <w:p w:rsidR="002C4484" w:rsidRDefault="002C4484" w:rsidP="002C44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C4484" w:rsidRDefault="002C4484" w:rsidP="002C4484">
      <w:pPr>
        <w:rPr>
          <w:b/>
          <w:sz w:val="28"/>
        </w:rPr>
      </w:pPr>
    </w:p>
    <w:p w:rsidR="002C4484" w:rsidRPr="000966E4" w:rsidRDefault="002C4484" w:rsidP="002C4484">
      <w:pPr>
        <w:pStyle w:val="4"/>
        <w:jc w:val="center"/>
        <w:rPr>
          <w:rFonts w:ascii="Times New Roman" w:hAnsi="Times New Roman"/>
          <w:b w:val="0"/>
        </w:rPr>
      </w:pPr>
      <w:r w:rsidRPr="000966E4">
        <w:rPr>
          <w:rFonts w:ascii="Times New Roman" w:hAnsi="Times New Roman"/>
          <w:b w:val="0"/>
        </w:rPr>
        <w:t>от   «</w:t>
      </w:r>
      <w:r>
        <w:rPr>
          <w:rFonts w:ascii="Times New Roman" w:hAnsi="Times New Roman"/>
          <w:b w:val="0"/>
        </w:rPr>
        <w:t>17»</w:t>
      </w:r>
      <w:r w:rsidRPr="000966E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апреля 2023</w:t>
      </w:r>
      <w:r w:rsidRPr="000966E4">
        <w:rPr>
          <w:rFonts w:ascii="Times New Roman" w:hAnsi="Times New Roman"/>
          <w:b w:val="0"/>
        </w:rPr>
        <w:t xml:space="preserve"> года  № </w:t>
      </w:r>
      <w:r w:rsidR="00643A7B">
        <w:rPr>
          <w:rFonts w:ascii="Times New Roman" w:hAnsi="Times New Roman"/>
          <w:b w:val="0"/>
        </w:rPr>
        <w:t xml:space="preserve"> 255</w:t>
      </w:r>
    </w:p>
    <w:p w:rsidR="002C4484" w:rsidRDefault="002C4484" w:rsidP="002C4484">
      <w:pPr>
        <w:jc w:val="center"/>
        <w:rPr>
          <w:b/>
        </w:rPr>
      </w:pPr>
    </w:p>
    <w:p w:rsidR="002C4484" w:rsidRDefault="002C4484" w:rsidP="002C4484">
      <w:pPr>
        <w:jc w:val="center"/>
        <w:rPr>
          <w:b/>
        </w:rPr>
      </w:pPr>
      <w:r>
        <w:rPr>
          <w:b/>
        </w:rPr>
        <w:t xml:space="preserve">Об определении мест </w:t>
      </w:r>
      <w:r w:rsidR="00643A7B">
        <w:rPr>
          <w:b/>
        </w:rPr>
        <w:t>для выгула домашних животных</w:t>
      </w:r>
      <w:r>
        <w:rPr>
          <w:b/>
        </w:rPr>
        <w:t xml:space="preserve"> на территории Синявинского городского поселения Кировского муниципального района Ленинградской области</w:t>
      </w:r>
    </w:p>
    <w:p w:rsidR="002C4484" w:rsidRDefault="002C4484" w:rsidP="002C4484">
      <w:pPr>
        <w:jc w:val="center"/>
        <w:rPr>
          <w:b/>
        </w:rPr>
      </w:pPr>
    </w:p>
    <w:p w:rsidR="002C4484" w:rsidRDefault="002C4484" w:rsidP="002C4484">
      <w:pPr>
        <w:tabs>
          <w:tab w:val="left" w:pos="6060"/>
        </w:tabs>
        <w:rPr>
          <w:b/>
        </w:rPr>
      </w:pPr>
    </w:p>
    <w:p w:rsidR="002C4484" w:rsidRPr="00D724F7" w:rsidRDefault="002C4484" w:rsidP="00D724F7">
      <w:pPr>
        <w:tabs>
          <w:tab w:val="left" w:pos="6060"/>
        </w:tabs>
        <w:ind w:firstLine="709"/>
        <w:jc w:val="both"/>
        <w:rPr>
          <w:color w:val="000000"/>
          <w:sz w:val="28"/>
          <w:szCs w:val="28"/>
        </w:rPr>
      </w:pPr>
      <w:r w:rsidRPr="0040001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Федеральным законом </w:t>
      </w:r>
      <w:r w:rsidRPr="004000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27.12.2018 № 498-ФЗ «Об ответственном обращении с животными и о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отдельные законодательные акты Российской Федерации», областным законом от 30.09.2020 № 109-оз «О содержании и защите домашних животных на территории Ленинградской области»,  Правилами благоустройства </w:t>
      </w:r>
      <w:r w:rsidR="00D724F7">
        <w:rPr>
          <w:color w:val="000000"/>
          <w:sz w:val="28"/>
          <w:szCs w:val="28"/>
        </w:rPr>
        <w:t xml:space="preserve"> территории Синявинского городского поселения Кировского муниципального района Ленинградской области, утвержденными решением совета депутатов Синявинского городского поселения Кировского муниципального района Ленинградской области от 12.02.2018 № 3, </w:t>
      </w:r>
      <w:r w:rsidRPr="00C75C7E">
        <w:rPr>
          <w:rFonts w:ascii="TimesNewRomanPSMT" w:hAnsi="TimesNewRomanPSMT" w:cs="TimesNewRomanPSMT"/>
          <w:color w:val="000000"/>
          <w:sz w:val="28"/>
          <w:szCs w:val="28"/>
        </w:rPr>
        <w:t>постановляет</w:t>
      </w:r>
      <w:r>
        <w:rPr>
          <w:sz w:val="26"/>
          <w:szCs w:val="26"/>
        </w:rPr>
        <w:t>:</w:t>
      </w:r>
    </w:p>
    <w:p w:rsidR="002C4484" w:rsidRDefault="002C4484" w:rsidP="002C4484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D724F7" w:rsidRDefault="002C448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 w:rsidRPr="009F6C20">
        <w:rPr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Cs w:val="28"/>
        </w:rPr>
        <w:t xml:space="preserve"> </w:t>
      </w:r>
      <w:r w:rsidR="00D724F7">
        <w:rPr>
          <w:color w:val="000000"/>
          <w:sz w:val="28"/>
          <w:szCs w:val="28"/>
        </w:rPr>
        <w:t xml:space="preserve">Определить места для выгула </w:t>
      </w:r>
      <w:r w:rsidR="00643A7B">
        <w:rPr>
          <w:color w:val="000000"/>
          <w:sz w:val="28"/>
          <w:szCs w:val="28"/>
        </w:rPr>
        <w:t>домашних животных</w:t>
      </w:r>
      <w:r w:rsidR="00D724F7">
        <w:rPr>
          <w:color w:val="000000"/>
          <w:sz w:val="28"/>
          <w:szCs w:val="28"/>
        </w:rPr>
        <w:t xml:space="preserve"> на территории Синявин</w:t>
      </w:r>
      <w:r w:rsidR="006A2AC6">
        <w:rPr>
          <w:color w:val="000000"/>
          <w:sz w:val="28"/>
          <w:szCs w:val="28"/>
        </w:rPr>
        <w:t>с</w:t>
      </w:r>
      <w:r w:rsidR="00D724F7">
        <w:rPr>
          <w:color w:val="000000"/>
          <w:sz w:val="28"/>
          <w:szCs w:val="28"/>
        </w:rPr>
        <w:t>кого городского поселения Кировского муни</w:t>
      </w:r>
      <w:r w:rsidR="00A944DF">
        <w:rPr>
          <w:color w:val="000000"/>
          <w:sz w:val="28"/>
          <w:szCs w:val="28"/>
        </w:rPr>
        <w:t>ципального района Ленинградской</w:t>
      </w:r>
      <w:r w:rsidR="00D724F7">
        <w:rPr>
          <w:color w:val="000000"/>
          <w:sz w:val="28"/>
          <w:szCs w:val="28"/>
        </w:rPr>
        <w:t xml:space="preserve"> области:</w:t>
      </w:r>
    </w:p>
    <w:p w:rsidR="00D724F7" w:rsidRDefault="00ED17DE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Т</w:t>
      </w:r>
      <w:r w:rsidR="00D724F7">
        <w:rPr>
          <w:color w:val="000000"/>
          <w:sz w:val="28"/>
          <w:szCs w:val="28"/>
        </w:rPr>
        <w:t>ерритория за зданием</w:t>
      </w:r>
      <w:r>
        <w:rPr>
          <w:color w:val="000000"/>
          <w:sz w:val="28"/>
          <w:szCs w:val="28"/>
        </w:rPr>
        <w:t xml:space="preserve"> МКУ «КДЦ </w:t>
      </w:r>
      <w:proofErr w:type="spellStart"/>
      <w:r>
        <w:rPr>
          <w:color w:val="000000"/>
          <w:sz w:val="28"/>
          <w:szCs w:val="28"/>
        </w:rPr>
        <w:t>Синявино</w:t>
      </w:r>
      <w:proofErr w:type="spellEnd"/>
      <w:r>
        <w:rPr>
          <w:color w:val="000000"/>
          <w:sz w:val="28"/>
          <w:szCs w:val="28"/>
        </w:rPr>
        <w:t>»</w:t>
      </w:r>
      <w:r w:rsidR="00D724F7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Ленинградская область, Кировский район, </w:t>
      </w:r>
      <w:r w:rsidR="00D72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.п. </w:t>
      </w:r>
      <w:proofErr w:type="spellStart"/>
      <w:r>
        <w:rPr>
          <w:color w:val="000000"/>
          <w:sz w:val="28"/>
          <w:szCs w:val="28"/>
        </w:rPr>
        <w:t>Синявино</w:t>
      </w:r>
      <w:proofErr w:type="spellEnd"/>
      <w:r>
        <w:rPr>
          <w:color w:val="000000"/>
          <w:sz w:val="28"/>
          <w:szCs w:val="28"/>
        </w:rPr>
        <w:t>, ул. Лесная, д.18.</w:t>
      </w:r>
    </w:p>
    <w:p w:rsidR="00A944DF" w:rsidRDefault="00A944DF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 соответствующую информацию в виде стендов с правилами пользования и таблички с надписью о назначении, в местах указанных в пункте 1 настоящего постановления.</w:t>
      </w:r>
    </w:p>
    <w:p w:rsidR="004D62D9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62D9">
        <w:rPr>
          <w:color w:val="000000"/>
          <w:sz w:val="28"/>
          <w:szCs w:val="28"/>
        </w:rPr>
        <w:t>. Запрещается выгул домашних животных:</w:t>
      </w:r>
    </w:p>
    <w:p w:rsidR="004D62D9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62D9">
        <w:rPr>
          <w:color w:val="000000"/>
          <w:sz w:val="28"/>
          <w:szCs w:val="28"/>
        </w:rPr>
        <w:t>.1. лицам в возрасте до 14 лет выгуливать домашних животных, требующих особой ответственности владельца;</w:t>
      </w:r>
    </w:p>
    <w:p w:rsidR="004D62D9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62D9">
        <w:rPr>
          <w:color w:val="000000"/>
          <w:sz w:val="28"/>
          <w:szCs w:val="28"/>
        </w:rPr>
        <w:t xml:space="preserve">.2. Лицам, находящимся в состоянии алкогольного, токсического, наркотического </w:t>
      </w:r>
      <w:r>
        <w:rPr>
          <w:color w:val="000000"/>
          <w:sz w:val="28"/>
          <w:szCs w:val="28"/>
        </w:rPr>
        <w:t>опьянения</w:t>
      </w:r>
      <w:r w:rsidR="004D62D9">
        <w:rPr>
          <w:color w:val="000000"/>
          <w:sz w:val="28"/>
          <w:szCs w:val="28"/>
        </w:rPr>
        <w:t>.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Запрещается появлен</w:t>
      </w:r>
      <w:r w:rsidR="004D62D9">
        <w:rPr>
          <w:color w:val="000000"/>
          <w:sz w:val="28"/>
          <w:szCs w:val="28"/>
        </w:rPr>
        <w:t>ие с домашними животными</w:t>
      </w:r>
      <w:r>
        <w:rPr>
          <w:color w:val="000000"/>
          <w:sz w:val="28"/>
          <w:szCs w:val="28"/>
        </w:rPr>
        <w:t>: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детских спортивных площадках;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территории парков, скверов, местах массового отдыха;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территории детских, образовательных и лечебных учреждений;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территориях, прилегающих к объектам культуры и искусства;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:rsidR="00ED17DE" w:rsidRDefault="00ED17DE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Владельцы домашних животных, нарушающие требования, предъявляемые законодательными актами к выгулу домашних животных, несут административную ответственность в порядке, предусмотренном действующим законодательством.</w:t>
      </w:r>
    </w:p>
    <w:p w:rsidR="004D62D9" w:rsidRDefault="004D62D9" w:rsidP="004D62D9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постановление вступает в силу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4D62D9" w:rsidRDefault="004D62D9" w:rsidP="004D62D9">
      <w:pPr>
        <w:spacing w:line="321" w:lineRule="exact"/>
        <w:ind w:right="-40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62D9" w:rsidRDefault="004D62D9" w:rsidP="004D62D9">
      <w:pPr>
        <w:spacing w:line="321" w:lineRule="exact"/>
        <w:ind w:right="-40" w:firstLine="701"/>
        <w:jc w:val="both"/>
        <w:rPr>
          <w:color w:val="000000"/>
          <w:sz w:val="28"/>
          <w:szCs w:val="28"/>
        </w:rPr>
      </w:pPr>
    </w:p>
    <w:p w:rsidR="00852164" w:rsidRDefault="0085216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</w:p>
    <w:p w:rsidR="00852164" w:rsidRPr="009F6C20" w:rsidRDefault="00852164" w:rsidP="00852164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C20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         </w:t>
      </w:r>
      <w:r w:rsidRPr="009F6C20">
        <w:rPr>
          <w:color w:val="000000"/>
          <w:sz w:val="28"/>
          <w:szCs w:val="28"/>
        </w:rPr>
        <w:t xml:space="preserve"> Е.В. </w:t>
      </w:r>
      <w:proofErr w:type="spellStart"/>
      <w:r w:rsidRPr="009F6C20">
        <w:rPr>
          <w:color w:val="000000"/>
          <w:sz w:val="28"/>
          <w:szCs w:val="28"/>
        </w:rPr>
        <w:t>Хоменок</w:t>
      </w:r>
      <w:proofErr w:type="spellEnd"/>
    </w:p>
    <w:p w:rsidR="00852164" w:rsidRDefault="0085216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164" w:rsidRDefault="0085216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</w:p>
    <w:p w:rsidR="00852164" w:rsidRDefault="0085216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</w:p>
    <w:p w:rsidR="00852164" w:rsidRDefault="0085216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</w:p>
    <w:p w:rsidR="00852164" w:rsidRDefault="00852164" w:rsidP="002C4484">
      <w:pPr>
        <w:spacing w:line="321" w:lineRule="exact"/>
        <w:ind w:right="-40" w:firstLine="708"/>
        <w:jc w:val="both"/>
        <w:rPr>
          <w:color w:val="000000"/>
          <w:sz w:val="28"/>
          <w:szCs w:val="28"/>
        </w:rPr>
      </w:pPr>
    </w:p>
    <w:p w:rsidR="002C4484" w:rsidRDefault="002C4484" w:rsidP="002C4484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zCs w:val="28"/>
        </w:rPr>
      </w:pPr>
    </w:p>
    <w:p w:rsidR="002C4484" w:rsidRDefault="002C4484" w:rsidP="002C4484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zCs w:val="28"/>
        </w:rPr>
      </w:pPr>
    </w:p>
    <w:p w:rsidR="002C4484" w:rsidRDefault="002C4484" w:rsidP="002C4484">
      <w:pPr>
        <w:jc w:val="both"/>
        <w:rPr>
          <w:rFonts w:eastAsia="Calibri"/>
          <w:szCs w:val="22"/>
          <w:lang w:eastAsia="en-US"/>
        </w:rPr>
      </w:pPr>
    </w:p>
    <w:p w:rsidR="002C4484" w:rsidRDefault="002C4484" w:rsidP="002C4484">
      <w:pPr>
        <w:jc w:val="both"/>
        <w:rPr>
          <w:rFonts w:eastAsia="Calibri"/>
          <w:szCs w:val="22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4D62D9" w:rsidRDefault="004D62D9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862BE0" w:rsidRDefault="00862BE0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</w:t>
      </w: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2C4484" w:rsidRDefault="002C4484" w:rsidP="002C4484">
      <w:pPr>
        <w:jc w:val="both"/>
        <w:rPr>
          <w:rFonts w:eastAsia="Calibri"/>
          <w:sz w:val="16"/>
          <w:szCs w:val="16"/>
          <w:lang w:eastAsia="en-US"/>
        </w:rPr>
      </w:pPr>
    </w:p>
    <w:p w:rsidR="00B22886" w:rsidRDefault="002C4484" w:rsidP="004D62D9">
      <w:pPr>
        <w:jc w:val="both"/>
      </w:pPr>
      <w:r w:rsidRPr="009271C8">
        <w:rPr>
          <w:rFonts w:eastAsia="Calibri"/>
          <w:sz w:val="16"/>
          <w:szCs w:val="16"/>
          <w:lang w:eastAsia="en-US"/>
        </w:rPr>
        <w:t xml:space="preserve">Разослано: в дело, </w:t>
      </w:r>
      <w:r w:rsidR="004D62D9">
        <w:rPr>
          <w:rFonts w:eastAsia="Calibri"/>
          <w:sz w:val="16"/>
          <w:szCs w:val="16"/>
          <w:lang w:eastAsia="en-US"/>
        </w:rPr>
        <w:t xml:space="preserve">сайт администрации Синявинского городского поселения, газета «Наше </w:t>
      </w:r>
      <w:proofErr w:type="spellStart"/>
      <w:r w:rsidR="004D62D9">
        <w:rPr>
          <w:rFonts w:eastAsia="Calibri"/>
          <w:sz w:val="16"/>
          <w:szCs w:val="16"/>
          <w:lang w:eastAsia="en-US"/>
        </w:rPr>
        <w:t>Синявино</w:t>
      </w:r>
      <w:proofErr w:type="spellEnd"/>
      <w:r w:rsidR="004D62D9">
        <w:rPr>
          <w:rFonts w:eastAsia="Calibri"/>
          <w:sz w:val="16"/>
          <w:szCs w:val="16"/>
          <w:lang w:eastAsia="en-US"/>
        </w:rPr>
        <w:t xml:space="preserve">», Кировская городская прокуратура </w:t>
      </w:r>
    </w:p>
    <w:sectPr w:rsidR="00B22886" w:rsidSect="008F74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F26"/>
    <w:multiLevelType w:val="hybridMultilevel"/>
    <w:tmpl w:val="13B69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484"/>
    <w:rsid w:val="000275CA"/>
    <w:rsid w:val="00036907"/>
    <w:rsid w:val="00085490"/>
    <w:rsid w:val="000D4488"/>
    <w:rsid w:val="00186B06"/>
    <w:rsid w:val="002C4484"/>
    <w:rsid w:val="003C5687"/>
    <w:rsid w:val="004D62D9"/>
    <w:rsid w:val="00643A7B"/>
    <w:rsid w:val="00680740"/>
    <w:rsid w:val="006A2AC6"/>
    <w:rsid w:val="0076754A"/>
    <w:rsid w:val="007B4FDD"/>
    <w:rsid w:val="00852164"/>
    <w:rsid w:val="00862BE0"/>
    <w:rsid w:val="00892197"/>
    <w:rsid w:val="009A60F9"/>
    <w:rsid w:val="009C7AA5"/>
    <w:rsid w:val="00A944DF"/>
    <w:rsid w:val="00AC10A4"/>
    <w:rsid w:val="00B22886"/>
    <w:rsid w:val="00C5739C"/>
    <w:rsid w:val="00CF7CCD"/>
    <w:rsid w:val="00D724F7"/>
    <w:rsid w:val="00E46A0C"/>
    <w:rsid w:val="00EB1C8E"/>
    <w:rsid w:val="00ED17DE"/>
    <w:rsid w:val="00ED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44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4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9E69-0992-4827-81D1-7904C97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2023-04-19T11:46:00Z</cp:lastPrinted>
  <dcterms:created xsi:type="dcterms:W3CDTF">2023-04-21T06:26:00Z</dcterms:created>
  <dcterms:modified xsi:type="dcterms:W3CDTF">2023-04-21T06:26:00Z</dcterms:modified>
</cp:coreProperties>
</file>