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подключиться к личному кабинету плательщика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сайте Отделения Пенсионного фонда по Санкт-Петербургу и Ленинградской области (</w:t>
      </w:r>
      <w:hyperlink r:id="rId5" w:history="1">
        <w:r w:rsidRPr="00CD095E">
          <w:rPr>
            <w:rFonts w:ascii="Times New Roman" w:eastAsia="Times New Roman" w:hAnsi="Times New Roman" w:cs="Times New Roman"/>
            <w:color w:val="0782C1"/>
            <w:sz w:val="25"/>
            <w:u w:val="single"/>
            <w:lang w:eastAsia="ru-RU"/>
          </w:rPr>
          <w:t>www.pfrf.ru/ot_peter/</w:t>
        </w:r>
      </w:hyperlink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) работает новый современный электронный сервис «Личный кабинет плательщика» (далее – ЛКП).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ЛКП </w:t>
      </w:r>
      <w:proofErr w:type="gram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предназначен</w:t>
      </w:r>
      <w:proofErr w:type="gram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всех категорий плательщиков страховых взносов, как для организаций, индивидуальных предпринимателей и физических лиц, производящих выплаты и иные вознаграждения физическим лицам (далее – работодатели), так и для индивидуальных предпринимателей, адвокатов, нотариусов, занимающихся частной практикой, не производящих выплаты и иные вознаграждения физическим лицам, и др. (далее –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самозанятые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плательщики).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Сегодня ЛКП включает в себя семь основных сервисов: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«Платежи» (реестр платежей) – для всех категорий плательщиков страховых взносов;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«Справка о состоянии расчетов» – для всех категорий плательщиков страховых взносов;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«Информация о состоянии расчетов» – для всех категорий плательщиков страховых взносов;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«Платежное поручение» – для работодателей;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«Проверка РСВ-1» – для работодателей;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«Расчет взносов» – для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самозанятых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плательщиков;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«Квитанция» – для работодателей – физических лиц и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самозанятых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плательщиков.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декабре 2013 - феврале 2014 года Отделение  по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Спб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ЛО проводило опытную эксплуатацию комплекса ЛКП в 19 районах города. Практика использования плательщиками ЛКП показала, что наиболее востребованными сервисами ЛКП являются: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 «Информация о состоянии расчетов» – 27%;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 «Справка о состоянии расчётов» – 25%;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 «Реестр платежей» – 19%;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«Расчет взносов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самозанятым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населением», «Квитанция», «Платежное поручение» –  29%.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Управление ПФР приглашает всех плательщиков страховых взносов воспользоваться сервисами ЛКП. Для подключения необходимо пройти предварительную регистрацию. Для этого необходимо подать заявку на подключение к ЛКП. </w:t>
      </w:r>
      <w:proofErr w:type="gram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подачи заявки следует ввести регистрационный номер в ПФР, ИНН, контактный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email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и выбрать один из способов получения кода активации: по каналам телекоммуникационной связи (если плательщик заключил с органами ПФР соглашение об обмене электронными документами в системе электронного документооборота ПФР по телекоммуникационным каналам связи для представления отчетности), либо по почте заказным письмом на адрес, указанный в выписке из ЕГРЮЛ (ЕГРИП).</w:t>
      </w:r>
      <w:proofErr w:type="gramEnd"/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Самый простой способ регистрации и получения кода активации для ЛКП по ТКС бесконтактным способом. Уже сегодня им могут воспользоваться 65% плательщиков, которые взаимодействуют с ПФР в электронном виде по защищенным каналам связи.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активации направляется плательщику не позднее 5 рабочих дней после дня подачи заявки.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После получения кода активации плательщик: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•          Вводит регистрационный номер в ПФР и код активации;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•          Подтверждает согласие с условиями подключения путем проставления отметки;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•          Задает собственный пароль для входа в «Личный кабинет плательщика».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Кроме того, подключиться к «Личному кабинету плательщика» можно обратившись лично в территориальный орган ПФР по месту регистрации в качестве плательщика страховых взносов. В этом случае представитель плательщика лично подает в территориальный орган ПФР заявление установленной формы, на основании которого осуществляется его подключение и распечатка сформированной регистрационной карты, содержащей сгенерированный пароль. Регистрационная карта выдается лично представителю плательщика после проверки документов, подтверждающих его полномочия.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Количество сервисов, предоставляемых посредством ЛКП, будет расширяться.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Справки по телефону (81362)-28-347.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095E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5C11E0"/>
    <w:rsid w:val="00620632"/>
    <w:rsid w:val="00802EDF"/>
    <w:rsid w:val="00981095"/>
    <w:rsid w:val="00A436D6"/>
    <w:rsid w:val="00C24464"/>
    <w:rsid w:val="00CC55A2"/>
    <w:rsid w:val="00CD095E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/ot_pe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2025-07-25T07:23:00Z</dcterms:modified>
</cp:coreProperties>
</file>