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CCF7A" w14:textId="77777777" w:rsidR="00CC030C" w:rsidRPr="00CC030C" w:rsidRDefault="00CC030C" w:rsidP="001215E6">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r w:rsidRPr="00CC030C">
        <w:rPr>
          <w:rFonts w:ascii="Times New Roman" w:eastAsia="Times New Roman" w:hAnsi="Times New Roman" w:cs="Times New Roman"/>
          <w:b/>
          <w:bCs/>
          <w:color w:val="333333"/>
          <w:sz w:val="28"/>
          <w:szCs w:val="28"/>
          <w:lang w:eastAsia="ru-RU"/>
        </w:rPr>
        <w:t>Врачебная тайна о факте обращения гражданина за оказанием медицинской помощи</w:t>
      </w:r>
    </w:p>
    <w:p w14:paraId="314F336C" w14:textId="77777777" w:rsidR="00CC030C" w:rsidRPr="00CC030C" w:rsidRDefault="00CC030C" w:rsidP="001215E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C030C">
        <w:rPr>
          <w:rFonts w:ascii="Times New Roman" w:eastAsia="Times New Roman" w:hAnsi="Times New Roman" w:cs="Times New Roman"/>
          <w:color w:val="333333"/>
          <w:sz w:val="28"/>
          <w:szCs w:val="28"/>
          <w:lang w:eastAsia="ru-RU"/>
        </w:rPr>
        <w:t>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 (Федеральный закон от 21.11.2011 №323-ФЗ «Об основах охраны здоровья граждан в Российской Федерации»).</w:t>
      </w:r>
    </w:p>
    <w:p w14:paraId="4674916C" w14:textId="77777777" w:rsidR="00CC030C" w:rsidRPr="00CC030C" w:rsidRDefault="00CC030C" w:rsidP="001215E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C030C">
        <w:rPr>
          <w:rFonts w:ascii="Times New Roman" w:eastAsia="Times New Roman" w:hAnsi="Times New Roman" w:cs="Times New Roman"/>
          <w:color w:val="333333"/>
          <w:sz w:val="28"/>
          <w:szCs w:val="28"/>
          <w:lang w:eastAsia="ru-RU"/>
        </w:rPr>
        <w:t>По общему правилу разглашение сведений, составляющих врачебную тайну, запрещено, в том числе после смерти человека. С письменного согласия гражданина или его законного представителя могут быть разглашены сведения, составляющие врачебную тайну, в целях медицинского обследования и лечения пациента, проведения научных исследований, их опубликования в научных изданиях, использования данных сведений в учебном процессе.</w:t>
      </w:r>
    </w:p>
    <w:p w14:paraId="00FBB840" w14:textId="77777777" w:rsidR="00CC030C" w:rsidRPr="00CC030C" w:rsidRDefault="00CC030C" w:rsidP="001215E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C030C">
        <w:rPr>
          <w:rFonts w:ascii="Times New Roman" w:eastAsia="Times New Roman" w:hAnsi="Times New Roman" w:cs="Times New Roman"/>
          <w:color w:val="333333"/>
          <w:sz w:val="28"/>
          <w:szCs w:val="28"/>
          <w:lang w:eastAsia="ru-RU"/>
        </w:rPr>
        <w:t>Законодательством установлены случаи, при которых возможно предоставление сведений, составляющих врачебную тайну, без согласия гражданина (его законного представителя). Например, при проведении медицинского обследования и лечения гражданина, который в результате своего состояния не способен выразить свою волю, угрозе распространения инфекционных заболеваний, наличии запроса органов дознания и следствия, суда в связи с проведением расследования или судебным разбирательством, запроса органов прокуратуры в связи с осуществлением ими прокурорского надзора, и др.</w:t>
      </w:r>
    </w:p>
    <w:p w14:paraId="53D824D3" w14:textId="77777777" w:rsidR="00CC030C" w:rsidRPr="00CC030C" w:rsidRDefault="00CC030C" w:rsidP="001215E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C030C">
        <w:rPr>
          <w:rFonts w:ascii="Times New Roman" w:eastAsia="Times New Roman" w:hAnsi="Times New Roman" w:cs="Times New Roman"/>
          <w:color w:val="333333"/>
          <w:sz w:val="28"/>
          <w:szCs w:val="28"/>
          <w:lang w:eastAsia="ru-RU"/>
        </w:rPr>
        <w:t>Кроме того, при неблагоприятном прогнозе развития заболевания допускается предоставление информации о состоянии здоровья пациента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w:t>
      </w:r>
    </w:p>
    <w:p w14:paraId="260987A0" w14:textId="77777777" w:rsidR="00CC030C" w:rsidRPr="00CC030C" w:rsidRDefault="00CC030C" w:rsidP="001215E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C030C">
        <w:rPr>
          <w:rFonts w:ascii="Times New Roman" w:eastAsia="Times New Roman" w:hAnsi="Times New Roman" w:cs="Times New Roman"/>
          <w:color w:val="333333"/>
          <w:sz w:val="28"/>
          <w:szCs w:val="28"/>
          <w:lang w:eastAsia="ru-RU"/>
        </w:rPr>
        <w:t>В случае разглашения врачебной тайны действующим законодательством предусмотрена как административная, так и уголовная ответственность. Ответственности подлежат лица, которым сведения, составляющие врачебную тайну, стали известны при обучении, исполнении трудовых, должностных, служебных и иных обязанностей.</w:t>
      </w:r>
    </w:p>
    <w:p w14:paraId="1EA9FABC" w14:textId="35A6EF3D" w:rsidR="001215E6" w:rsidRPr="000533F8" w:rsidRDefault="00CC030C" w:rsidP="001215E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C030C">
        <w:rPr>
          <w:rFonts w:ascii="Times New Roman" w:eastAsia="Times New Roman" w:hAnsi="Times New Roman" w:cs="Times New Roman"/>
          <w:color w:val="333333"/>
          <w:sz w:val="28"/>
          <w:szCs w:val="28"/>
          <w:lang w:eastAsia="ru-RU"/>
        </w:rPr>
        <w:t xml:space="preserve">Так, за разглашение информации, доступ к которой ограничен федеральным законом (за исключением случаев, если разглашение такой информации влечет уголовную ответственность), в отношении лица, получившим доступ к такой информации в связи с исполнением служебных или профессиональных обязанностей может быть возбуждено дело об административном правонарушении по ст. 13.14 Кодекса РФ об административных правонарушениях. Санкция статьи 13.14 КоАП РФ предусматривает наказание для граждан </w:t>
      </w:r>
      <w:r w:rsidR="001215E6" w:rsidRPr="000533F8">
        <w:rPr>
          <w:rFonts w:ascii="Times New Roman" w:hAnsi="Times New Roman" w:cs="Times New Roman"/>
          <w:color w:val="000000"/>
          <w:sz w:val="28"/>
          <w:szCs w:val="28"/>
          <w:shd w:val="clear" w:color="auto" w:fill="FFFFFF"/>
        </w:rPr>
        <w:t>штрафа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14:paraId="56A4C350" w14:textId="216AF0F0" w:rsidR="00CC030C" w:rsidRPr="00CC030C" w:rsidRDefault="00CC030C" w:rsidP="001215E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C030C">
        <w:rPr>
          <w:rFonts w:ascii="Times New Roman" w:eastAsia="Times New Roman" w:hAnsi="Times New Roman" w:cs="Times New Roman"/>
          <w:color w:val="333333"/>
          <w:sz w:val="28"/>
          <w:szCs w:val="28"/>
          <w:lang w:eastAsia="ru-RU"/>
        </w:rPr>
        <w:lastRenderedPageBreak/>
        <w:t>Правом на возбуждение дела об административном правонарушении по ст. 13.14 КоАП РФ обладает прокурор.</w:t>
      </w:r>
    </w:p>
    <w:p w14:paraId="6B83093F" w14:textId="77777777" w:rsidR="001215E6" w:rsidRPr="000533F8" w:rsidRDefault="00CC030C" w:rsidP="001215E6">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CC030C">
        <w:rPr>
          <w:rFonts w:ascii="Times New Roman" w:eastAsia="Times New Roman" w:hAnsi="Times New Roman" w:cs="Times New Roman"/>
          <w:color w:val="333333"/>
          <w:sz w:val="28"/>
          <w:szCs w:val="28"/>
          <w:lang w:eastAsia="ru-RU"/>
        </w:rPr>
        <w:t xml:space="preserve">Уголовная ответственность за разглашение врачебной тайны регулируется ст. 137 Уголовного кодекса РФ (УК РФ) «Нарушение неприкосновенности частной жизни». Максимальное наказание, предусмотренное санкцией статьи 137 УК РФ, предусматривает наказание в виде </w:t>
      </w:r>
      <w:r w:rsidR="001215E6" w:rsidRPr="000533F8">
        <w:rPr>
          <w:rFonts w:ascii="Times New Roman" w:hAnsi="Times New Roman" w:cs="Times New Roman"/>
          <w:color w:val="000000"/>
          <w:sz w:val="28"/>
          <w:szCs w:val="28"/>
          <w:shd w:val="clear" w:color="auto" w:fill="FFFFFF"/>
        </w:rPr>
        <w:t>штраф</w:t>
      </w:r>
      <w:r w:rsidR="001215E6" w:rsidRPr="000533F8">
        <w:rPr>
          <w:rFonts w:ascii="Times New Roman" w:hAnsi="Times New Roman" w:cs="Times New Roman"/>
          <w:color w:val="000000"/>
          <w:sz w:val="28"/>
          <w:szCs w:val="28"/>
          <w:shd w:val="clear" w:color="auto" w:fill="FFFFFF"/>
        </w:rPr>
        <w:t xml:space="preserve">а </w:t>
      </w:r>
      <w:r w:rsidR="001215E6" w:rsidRPr="000533F8">
        <w:rPr>
          <w:rFonts w:ascii="Times New Roman" w:hAnsi="Times New Roman" w:cs="Times New Roman"/>
          <w:color w:val="000000"/>
          <w:sz w:val="28"/>
          <w:szCs w:val="28"/>
          <w:shd w:val="clear" w:color="auto" w:fill="FFFFFF"/>
        </w:rPr>
        <w:t>в размере до двухсот тысяч рублей</w:t>
      </w:r>
      <w:r w:rsidR="001215E6" w:rsidRPr="000533F8">
        <w:rPr>
          <w:rFonts w:ascii="Times New Roman" w:hAnsi="Times New Roman" w:cs="Times New Roman"/>
          <w:color w:val="000000"/>
          <w:sz w:val="28"/>
          <w:szCs w:val="28"/>
          <w:shd w:val="clear" w:color="auto" w:fill="FFFFFF"/>
        </w:rPr>
        <w:t xml:space="preserve">, </w:t>
      </w:r>
      <w:r w:rsidR="001215E6" w:rsidRPr="000533F8">
        <w:rPr>
          <w:rFonts w:ascii="Times New Roman" w:hAnsi="Times New Roman" w:cs="Times New Roman"/>
          <w:color w:val="000000"/>
          <w:sz w:val="28"/>
          <w:szCs w:val="28"/>
          <w:shd w:val="clear" w:color="auto" w:fill="FFFFFF"/>
        </w:rPr>
        <w:t>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w:t>
      </w:r>
      <w:r w:rsidR="001215E6" w:rsidRPr="000533F8">
        <w:rPr>
          <w:rFonts w:ascii="Times New Roman" w:hAnsi="Times New Roman" w:cs="Times New Roman"/>
          <w:color w:val="000000"/>
          <w:sz w:val="28"/>
          <w:szCs w:val="28"/>
          <w:shd w:val="clear" w:color="auto" w:fill="FFFFFF"/>
        </w:rPr>
        <w:t>,</w:t>
      </w:r>
      <w:r w:rsidR="001215E6" w:rsidRPr="000533F8">
        <w:rPr>
          <w:rFonts w:ascii="Times New Roman" w:hAnsi="Times New Roman" w:cs="Times New Roman"/>
          <w:color w:val="000000"/>
          <w:sz w:val="28"/>
          <w:szCs w:val="28"/>
          <w:shd w:val="clear" w:color="auto" w:fill="FFFFFF"/>
        </w:rPr>
        <w:t xml:space="preserve"> либо лишением свободы на срок до двух лет</w:t>
      </w:r>
      <w:r w:rsidR="001215E6" w:rsidRPr="000533F8">
        <w:rPr>
          <w:rFonts w:ascii="Times New Roman" w:hAnsi="Times New Roman" w:cs="Times New Roman"/>
          <w:color w:val="000000"/>
          <w:sz w:val="28"/>
          <w:szCs w:val="28"/>
          <w:shd w:val="clear" w:color="auto" w:fill="FFFFFF"/>
        </w:rPr>
        <w:t>.</w:t>
      </w:r>
    </w:p>
    <w:p w14:paraId="4FAE5627" w14:textId="1D06B4E5" w:rsidR="00CC030C" w:rsidRPr="00CC030C" w:rsidRDefault="00CC030C" w:rsidP="001215E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C030C">
        <w:rPr>
          <w:rFonts w:ascii="Times New Roman" w:eastAsia="Times New Roman" w:hAnsi="Times New Roman" w:cs="Times New Roman"/>
          <w:color w:val="333333"/>
          <w:sz w:val="28"/>
          <w:szCs w:val="28"/>
          <w:lang w:eastAsia="ru-RU"/>
        </w:rPr>
        <w:t>Кроме того, согласно ст. 1068 Гражданского кодекса Российской Федерации юридическое лицо возмещает вред, причиненный его работником при исполнении трудовых (служебных, должностных) обязанностей. Это означает, что медицинское учреждение (должностные лица) также может быть привлечено к гражданско-правовой ответственности.</w:t>
      </w:r>
    </w:p>
    <w:p w14:paraId="502FD0A5" w14:textId="61676330" w:rsidR="00F01A6C" w:rsidRDefault="00F01A6C" w:rsidP="001215E6">
      <w:pPr>
        <w:spacing w:after="0" w:line="240" w:lineRule="auto"/>
        <w:ind w:firstLine="709"/>
        <w:jc w:val="both"/>
        <w:rPr>
          <w:rFonts w:ascii="Times New Roman" w:hAnsi="Times New Roman" w:cs="Times New Roman"/>
          <w:sz w:val="28"/>
          <w:szCs w:val="28"/>
        </w:rPr>
      </w:pPr>
    </w:p>
    <w:p w14:paraId="565516E1" w14:textId="195BABE7" w:rsidR="00504E59" w:rsidRDefault="00504E59" w:rsidP="001215E6">
      <w:pPr>
        <w:spacing w:after="0" w:line="240" w:lineRule="auto"/>
        <w:ind w:firstLine="709"/>
        <w:jc w:val="both"/>
        <w:rPr>
          <w:rFonts w:ascii="Times New Roman" w:hAnsi="Times New Roman" w:cs="Times New Roman"/>
          <w:sz w:val="28"/>
          <w:szCs w:val="28"/>
        </w:rPr>
      </w:pPr>
    </w:p>
    <w:p w14:paraId="2110A336" w14:textId="77777777"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r w:rsidRPr="00504E59">
        <w:rPr>
          <w:rFonts w:ascii="Times New Roman" w:eastAsia="Times New Roman" w:hAnsi="Times New Roman" w:cs="Times New Roman"/>
          <w:b/>
          <w:bCs/>
          <w:color w:val="333333"/>
          <w:sz w:val="28"/>
          <w:szCs w:val="28"/>
          <w:lang w:eastAsia="ru-RU"/>
        </w:rPr>
        <w:t>Последствия постановки несовершеннолетнего или семьи на профилактический учет</w:t>
      </w:r>
    </w:p>
    <w:p w14:paraId="3673250D" w14:textId="33C9E182"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04E59">
        <w:rPr>
          <w:rFonts w:ascii="Times New Roman" w:eastAsia="Times New Roman" w:hAnsi="Times New Roman" w:cs="Times New Roman"/>
          <w:color w:val="333333"/>
          <w:sz w:val="28"/>
          <w:szCs w:val="28"/>
          <w:lang w:eastAsia="ru-RU"/>
        </w:rPr>
        <w:t>Основные вопросы постановки на профилактический учет и организации профилактической работы регламентированы Федеральным законом от 24.06.1999 № 120-ФЗ «Об основах системы профилактики безнадзорности и правонарушений несовершеннолетних».</w:t>
      </w:r>
    </w:p>
    <w:p w14:paraId="7A61226F" w14:textId="77777777"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04E59">
        <w:rPr>
          <w:rFonts w:ascii="Times New Roman" w:eastAsia="Times New Roman" w:hAnsi="Times New Roman" w:cs="Times New Roman"/>
          <w:color w:val="333333"/>
          <w:sz w:val="28"/>
          <w:szCs w:val="28"/>
          <w:lang w:eastAsia="ru-RU"/>
        </w:rPr>
        <w:t>За совершение правонарушения, в том числе до достижения возраста привлечения к административной или уголовной ответственности, несовершеннолетний может быть постановлен на профилактический учет как в органе внутренних дел, так и в образовательной организации, территориальной комиссии по делам несовершеннолетних и защите их прав, органе социальной защиты населения.</w:t>
      </w:r>
    </w:p>
    <w:p w14:paraId="7B72FDCC" w14:textId="60BBA087"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04E59">
        <w:rPr>
          <w:rFonts w:ascii="Times New Roman" w:eastAsia="Times New Roman" w:hAnsi="Times New Roman" w:cs="Times New Roman"/>
          <w:color w:val="333333"/>
          <w:sz w:val="28"/>
          <w:szCs w:val="28"/>
          <w:lang w:eastAsia="ru-RU"/>
        </w:rPr>
        <w:t>О постановке несовершеннолетнего на профилактический учет родители (законные представители) должны быть проинформированы, им разъясняются последствия невыполнения возложенных на них законом обязанностей, нарушений несовершеннолетним общественного порядка, совершения нового правонарушения, уклонения от проведения профилактических мероприятий.</w:t>
      </w:r>
    </w:p>
    <w:p w14:paraId="057F7685" w14:textId="77777777"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04E59">
        <w:rPr>
          <w:rFonts w:ascii="Times New Roman" w:eastAsia="Times New Roman" w:hAnsi="Times New Roman" w:cs="Times New Roman"/>
          <w:color w:val="333333"/>
          <w:sz w:val="28"/>
          <w:szCs w:val="28"/>
          <w:lang w:eastAsia="ru-RU"/>
        </w:rPr>
        <w:t>В связи с постановкой на профилактический учет законные представители должны принять исчерпывающие меры в целях предупреждения противоправного поведения ребенка, обеспечив его обучение, внеурочную занятость, надлежащие условия для воспитания, получение им медицинской помощи, явку в субъект профилактики. Только при соблюдении данных условий возможно исправление несовершеннолетнего и снятие с учета в субъекте профилактики.</w:t>
      </w:r>
    </w:p>
    <w:p w14:paraId="05F28617" w14:textId="77777777"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04E59">
        <w:rPr>
          <w:rFonts w:ascii="Times New Roman" w:eastAsia="Times New Roman" w:hAnsi="Times New Roman" w:cs="Times New Roman"/>
          <w:color w:val="333333"/>
          <w:sz w:val="28"/>
          <w:szCs w:val="28"/>
          <w:lang w:eastAsia="ru-RU"/>
        </w:rPr>
        <w:t xml:space="preserve"> После постановки на профилактический учет субъект профилактики проводит с несовершеннолетним профилактическую работу, срок которой, как правило, составляет не менее полугода в случае положительной динамики в </w:t>
      </w:r>
      <w:r w:rsidRPr="00504E59">
        <w:rPr>
          <w:rFonts w:ascii="Times New Roman" w:eastAsia="Times New Roman" w:hAnsi="Times New Roman" w:cs="Times New Roman"/>
          <w:color w:val="333333"/>
          <w:sz w:val="28"/>
          <w:szCs w:val="28"/>
          <w:lang w:eastAsia="ru-RU"/>
        </w:rPr>
        <w:lastRenderedPageBreak/>
        <w:t>поведении и исправления несовершеннолетнего. При наличии оснований полагать, что по истечении шести месяцев исправление несовершеннолетнего не достигнуто, срок проведения профилактической работы с ним может быть продлен.</w:t>
      </w:r>
    </w:p>
    <w:p w14:paraId="440ED58E" w14:textId="77777777"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04E59">
        <w:rPr>
          <w:rFonts w:ascii="Times New Roman" w:eastAsia="Times New Roman" w:hAnsi="Times New Roman" w:cs="Times New Roman"/>
          <w:color w:val="333333"/>
          <w:sz w:val="28"/>
          <w:szCs w:val="28"/>
          <w:lang w:eastAsia="ru-RU"/>
        </w:rPr>
        <w:t>При постановке на профилактический учет информируются другие заинтересованные субъекты профилактики, на подучетное лицо запрашивается характеризующий материал, проводится обследование семейно-бытовых условий жизни несовершеннолетнего. На регулярной основе субъектом профилактики запрашиваются сведения, характеризующие как несовершеннолетнего, так и его родителей (законных представителей).</w:t>
      </w:r>
    </w:p>
    <w:p w14:paraId="08238114" w14:textId="77777777"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04E59">
        <w:rPr>
          <w:rFonts w:ascii="Times New Roman" w:eastAsia="Times New Roman" w:hAnsi="Times New Roman" w:cs="Times New Roman"/>
          <w:color w:val="333333"/>
          <w:sz w:val="28"/>
          <w:szCs w:val="28"/>
          <w:lang w:eastAsia="ru-RU"/>
        </w:rPr>
        <w:t>Таким образом, в связи с постановкой несовершеннолетнего на профилактический учет исполнение родительских обязанностей, включая создание благоприятных условий для воспитания, обучения ребенка, становится предметом ежемесячных проверок.</w:t>
      </w:r>
    </w:p>
    <w:p w14:paraId="551BA399" w14:textId="77777777"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04E59">
        <w:rPr>
          <w:rFonts w:ascii="Times New Roman" w:eastAsia="Times New Roman" w:hAnsi="Times New Roman" w:cs="Times New Roman"/>
          <w:color w:val="333333"/>
          <w:sz w:val="28"/>
          <w:szCs w:val="28"/>
          <w:lang w:eastAsia="ru-RU"/>
        </w:rPr>
        <w:t>В случае постановки подростка на учет в органе внутренних дел ежемесячно с ним будет проводиться профилактическая работа инспектором по делам несовершеннолетних и ежеквартально – участковым уполномоченным полиции и оперуполномоченным уголовного розыска.</w:t>
      </w:r>
    </w:p>
    <w:p w14:paraId="205FFB6D" w14:textId="77777777"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04E59">
        <w:rPr>
          <w:rFonts w:ascii="Times New Roman" w:eastAsia="Times New Roman" w:hAnsi="Times New Roman" w:cs="Times New Roman"/>
          <w:color w:val="333333"/>
          <w:sz w:val="28"/>
          <w:szCs w:val="28"/>
          <w:lang w:eastAsia="ru-RU"/>
        </w:rPr>
        <w:t>В случае выявления при проведении профилактической работы фактов неисполнения или ненадлежащего исполнения родительских обязанностей должно быть инициировано решение вопроса об административной ответственности законных представителей, предусмотренной ч. 1 ст. 5.35 Кодекса Российской Федерации об административных правонарушениях, санкция которой предусматривает предупреждение или наложение административного штрафа в размере от ста до пятисот рублей, а в случаях, если это деяние соединено с жестоким обращением, - об уголовной ответственности, предусмотренной ст. 156 Уголовного кодекса Российской Федерации.</w:t>
      </w:r>
    </w:p>
    <w:p w14:paraId="1D3D4C15" w14:textId="77777777"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04E59">
        <w:rPr>
          <w:rFonts w:ascii="Times New Roman" w:eastAsia="Times New Roman" w:hAnsi="Times New Roman" w:cs="Times New Roman"/>
          <w:color w:val="333333"/>
          <w:sz w:val="28"/>
          <w:szCs w:val="28"/>
          <w:lang w:eastAsia="ru-RU"/>
        </w:rPr>
        <w:t>За 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законные представители могут привлекаться к административной ответственности, предусмотренной ст. 20.22 Кодекса Российской Федерации об административных правонарушениях, которая предусматривает наказание в виде административного штрафа в размере от одной тысячи пятисот до двух тысяч рублей.</w:t>
      </w:r>
    </w:p>
    <w:p w14:paraId="539C800B" w14:textId="77777777"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04E59">
        <w:rPr>
          <w:rFonts w:ascii="Times New Roman" w:eastAsia="Times New Roman" w:hAnsi="Times New Roman" w:cs="Times New Roman"/>
          <w:color w:val="333333"/>
          <w:sz w:val="28"/>
          <w:szCs w:val="28"/>
          <w:lang w:eastAsia="ru-RU"/>
        </w:rPr>
        <w:t>Сведения о постановке на профилактический учет отражаются в характеристике на несовершеннолетнего, выдаваемой школой.</w:t>
      </w:r>
    </w:p>
    <w:p w14:paraId="35E90B9A" w14:textId="77777777"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04E59">
        <w:rPr>
          <w:rFonts w:ascii="Times New Roman" w:eastAsia="Times New Roman" w:hAnsi="Times New Roman" w:cs="Times New Roman"/>
          <w:color w:val="333333"/>
          <w:sz w:val="28"/>
          <w:szCs w:val="28"/>
          <w:lang w:eastAsia="ru-RU"/>
        </w:rPr>
        <w:t>В случае перемены места жительства сведения о постановке на профилактический учет передаются субъектом профилактики по новому месту проживания для продолжения профилактической работы.</w:t>
      </w:r>
    </w:p>
    <w:p w14:paraId="486ED21C" w14:textId="77777777" w:rsidR="00504E59" w:rsidRPr="00504E59" w:rsidRDefault="00504E59" w:rsidP="00504E59">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04E59">
        <w:rPr>
          <w:rFonts w:ascii="Times New Roman" w:eastAsia="Times New Roman" w:hAnsi="Times New Roman" w:cs="Times New Roman"/>
          <w:color w:val="333333"/>
          <w:sz w:val="28"/>
          <w:szCs w:val="28"/>
          <w:lang w:eastAsia="ru-RU"/>
        </w:rPr>
        <w:t xml:space="preserve">Подобным образом проводится профилактическая работа с семьями, в которых родители не исполняют или ненадлежащим образом исполняют свои </w:t>
      </w:r>
      <w:r w:rsidRPr="00504E59">
        <w:rPr>
          <w:rFonts w:ascii="Times New Roman" w:eastAsia="Times New Roman" w:hAnsi="Times New Roman" w:cs="Times New Roman"/>
          <w:color w:val="333333"/>
          <w:sz w:val="28"/>
          <w:szCs w:val="28"/>
          <w:lang w:eastAsia="ru-RU"/>
        </w:rPr>
        <w:lastRenderedPageBreak/>
        <w:t>обязанности по воспитанию, обучению, содержанию детей, отрицательно влияют на их поведение либо жестоко обращаются с ними. В случае, если исправление таких граждан по результатам профилактической работы не наступает, субъектом профилактики инициируется вопрос о лишении или ограничении их в родительских правах.</w:t>
      </w:r>
    </w:p>
    <w:p w14:paraId="6CDE818D" w14:textId="7223A2C7" w:rsidR="00504E59" w:rsidRDefault="00504E59" w:rsidP="00504E59">
      <w:pPr>
        <w:spacing w:after="0" w:line="240" w:lineRule="auto"/>
        <w:ind w:firstLine="709"/>
        <w:jc w:val="both"/>
        <w:rPr>
          <w:rFonts w:ascii="Times New Roman" w:hAnsi="Times New Roman" w:cs="Times New Roman"/>
          <w:sz w:val="28"/>
          <w:szCs w:val="28"/>
        </w:rPr>
      </w:pPr>
    </w:p>
    <w:p w14:paraId="5C289EDB" w14:textId="1D632D6C" w:rsidR="00A23C21" w:rsidRDefault="00A23C21" w:rsidP="00504E59">
      <w:pPr>
        <w:spacing w:after="0" w:line="240" w:lineRule="auto"/>
        <w:ind w:firstLine="709"/>
        <w:jc w:val="both"/>
        <w:rPr>
          <w:rFonts w:ascii="Times New Roman" w:hAnsi="Times New Roman" w:cs="Times New Roman"/>
          <w:sz w:val="28"/>
          <w:szCs w:val="28"/>
        </w:rPr>
      </w:pPr>
    </w:p>
    <w:p w14:paraId="29F996BD" w14:textId="1F0CC415" w:rsidR="006659C1" w:rsidRPr="006659C1" w:rsidRDefault="006659C1" w:rsidP="006659C1">
      <w:pPr>
        <w:shd w:val="clear" w:color="auto" w:fill="FFFFFF"/>
        <w:spacing w:line="540" w:lineRule="atLeast"/>
        <w:rPr>
          <w:rFonts w:ascii="Arial" w:eastAsia="Times New Roman" w:hAnsi="Arial" w:cs="Arial"/>
          <w:b/>
          <w:bCs/>
          <w:color w:val="333333"/>
          <w:sz w:val="36"/>
          <w:szCs w:val="36"/>
          <w:lang w:eastAsia="ru-RU"/>
        </w:rPr>
      </w:pPr>
      <w:r w:rsidRPr="006659C1">
        <w:rPr>
          <w:rFonts w:ascii="Arial" w:eastAsia="Times New Roman" w:hAnsi="Arial" w:cs="Arial"/>
          <w:b/>
          <w:bCs/>
          <w:color w:val="333333"/>
          <w:sz w:val="36"/>
          <w:szCs w:val="36"/>
          <w:lang w:eastAsia="ru-RU"/>
        </w:rPr>
        <w:t>Коррупция в сфере труда.</w:t>
      </w:r>
      <w:r>
        <w:rPr>
          <w:rFonts w:ascii="Arial" w:eastAsia="Times New Roman" w:hAnsi="Arial" w:cs="Arial"/>
          <w:b/>
          <w:bCs/>
          <w:color w:val="333333"/>
          <w:sz w:val="36"/>
          <w:szCs w:val="36"/>
          <w:lang w:eastAsia="ru-RU"/>
        </w:rPr>
        <w:t xml:space="preserve"> </w:t>
      </w:r>
      <w:r w:rsidRPr="006659C1">
        <w:rPr>
          <w:rFonts w:ascii="Arial" w:eastAsia="Times New Roman" w:hAnsi="Arial" w:cs="Arial"/>
          <w:b/>
          <w:bCs/>
          <w:color w:val="333333"/>
          <w:sz w:val="36"/>
          <w:szCs w:val="36"/>
          <w:lang w:eastAsia="ru-RU"/>
        </w:rPr>
        <w:t>Ответственность.</w:t>
      </w:r>
    </w:p>
    <w:p w14:paraId="33B17775" w14:textId="5E595D96" w:rsidR="006659C1" w:rsidRPr="006659C1" w:rsidRDefault="006659C1" w:rsidP="006659C1">
      <w:pPr>
        <w:shd w:val="clear" w:color="auto" w:fill="FFFFFF"/>
        <w:spacing w:after="120" w:line="240" w:lineRule="auto"/>
        <w:rPr>
          <w:rFonts w:ascii="Roboto" w:eastAsia="Times New Roman" w:hAnsi="Roboto" w:cs="Times New Roman"/>
          <w:color w:val="000000"/>
          <w:sz w:val="24"/>
          <w:szCs w:val="24"/>
          <w:lang w:eastAsia="ru-RU"/>
        </w:rPr>
      </w:pPr>
      <w:r w:rsidRPr="006659C1">
        <w:rPr>
          <w:rFonts w:ascii="Roboto" w:eastAsia="Times New Roman" w:hAnsi="Roboto" w:cs="Times New Roman"/>
          <w:color w:val="000000"/>
          <w:sz w:val="24"/>
          <w:szCs w:val="24"/>
          <w:lang w:eastAsia="ru-RU"/>
        </w:rPr>
        <w:t> </w:t>
      </w:r>
    </w:p>
    <w:p w14:paraId="3A40806C" w14:textId="77777777" w:rsidR="006659C1" w:rsidRPr="006659C1" w:rsidRDefault="006659C1" w:rsidP="006659C1">
      <w:pPr>
        <w:shd w:val="clear" w:color="auto" w:fill="FFFFFF"/>
        <w:spacing w:after="0" w:line="240" w:lineRule="auto"/>
        <w:ind w:firstLine="709"/>
        <w:jc w:val="both"/>
        <w:rPr>
          <w:rFonts w:ascii="Roboto" w:eastAsia="Times New Roman" w:hAnsi="Roboto" w:cs="Times New Roman"/>
          <w:color w:val="333333"/>
          <w:sz w:val="28"/>
          <w:szCs w:val="28"/>
          <w:lang w:eastAsia="ru-RU"/>
        </w:rPr>
      </w:pPr>
      <w:r w:rsidRPr="006659C1">
        <w:rPr>
          <w:rFonts w:ascii="Times New Roman" w:eastAsia="Times New Roman" w:hAnsi="Times New Roman" w:cs="Times New Roman"/>
          <w:color w:val="333333"/>
          <w:sz w:val="28"/>
          <w:szCs w:val="28"/>
          <w:lang w:eastAsia="ru-RU"/>
        </w:rPr>
        <w:t>Незаконные действия (бездействие) лиц, наделенных организационно- властными и распорядительными полномочиями в рамках трудовых правоотношений при реализации любых трудовых прав и обязанностей, в том числе при приеме на работу, оплате труда, реализации трудовых гарантий, охватываются понятием коррупции, предусмотренной ст. 1 Федерального закона «О противодействии коррупции», если преследуется получение выгоды в виде денег, ценностей, иного имущества или услуг имущественного характера, иных имущественных прав для себя или для третьих лиц.</w:t>
      </w:r>
    </w:p>
    <w:p w14:paraId="578B7C8F" w14:textId="77777777" w:rsidR="006659C1" w:rsidRPr="006659C1" w:rsidRDefault="006659C1" w:rsidP="006659C1">
      <w:pPr>
        <w:shd w:val="clear" w:color="auto" w:fill="FFFFFF"/>
        <w:spacing w:after="0" w:line="240" w:lineRule="auto"/>
        <w:ind w:firstLine="709"/>
        <w:jc w:val="both"/>
        <w:rPr>
          <w:rFonts w:ascii="Roboto" w:eastAsia="Times New Roman" w:hAnsi="Roboto" w:cs="Times New Roman"/>
          <w:color w:val="333333"/>
          <w:sz w:val="28"/>
          <w:szCs w:val="28"/>
          <w:lang w:eastAsia="ru-RU"/>
        </w:rPr>
      </w:pPr>
      <w:r w:rsidRPr="006659C1">
        <w:rPr>
          <w:rFonts w:ascii="Times New Roman" w:eastAsia="Times New Roman" w:hAnsi="Times New Roman" w:cs="Times New Roman"/>
          <w:color w:val="333333"/>
          <w:sz w:val="28"/>
          <w:szCs w:val="28"/>
          <w:lang w:eastAsia="ru-RU"/>
        </w:rPr>
        <w:t>Одним из способов незаконной реализации полномочий является заключение фиктивных трудовых договоров с целью увеличения трудового стажа, в том числе льготного, получения заработной платы.</w:t>
      </w:r>
    </w:p>
    <w:p w14:paraId="1D36652D" w14:textId="77777777" w:rsidR="006659C1" w:rsidRPr="006659C1" w:rsidRDefault="006659C1" w:rsidP="006659C1">
      <w:pPr>
        <w:shd w:val="clear" w:color="auto" w:fill="FFFFFF"/>
        <w:spacing w:after="0" w:line="240" w:lineRule="auto"/>
        <w:ind w:firstLine="709"/>
        <w:jc w:val="both"/>
        <w:rPr>
          <w:rFonts w:ascii="Roboto" w:eastAsia="Times New Roman" w:hAnsi="Roboto" w:cs="Times New Roman"/>
          <w:color w:val="333333"/>
          <w:sz w:val="28"/>
          <w:szCs w:val="28"/>
          <w:lang w:eastAsia="ru-RU"/>
        </w:rPr>
      </w:pPr>
      <w:r w:rsidRPr="006659C1">
        <w:rPr>
          <w:rFonts w:ascii="Times New Roman" w:eastAsia="Times New Roman" w:hAnsi="Times New Roman" w:cs="Times New Roman"/>
          <w:color w:val="333333"/>
          <w:sz w:val="28"/>
          <w:szCs w:val="28"/>
          <w:lang w:eastAsia="ru-RU"/>
        </w:rPr>
        <w:t>Прием на работу работников, не соответствующих квалификационным требованиям, изменение под указанную ситуацию трудовых функций, в конечном итоге направлены на получение доходов в виде заработной платы по должности (профессии), по которой работник не вправе его получать. Указанные действия работодателя также свидетельствует о коррупционной составляющей.</w:t>
      </w:r>
    </w:p>
    <w:p w14:paraId="4AD4200D" w14:textId="0B06BFB6" w:rsidR="006659C1" w:rsidRPr="006659C1" w:rsidRDefault="006659C1" w:rsidP="006659C1">
      <w:pPr>
        <w:shd w:val="clear" w:color="auto" w:fill="FFFFFF"/>
        <w:spacing w:after="0" w:line="240" w:lineRule="auto"/>
        <w:ind w:firstLine="709"/>
        <w:jc w:val="both"/>
        <w:rPr>
          <w:rFonts w:ascii="Roboto" w:eastAsia="Times New Roman" w:hAnsi="Roboto" w:cs="Times New Roman"/>
          <w:color w:val="333333"/>
          <w:sz w:val="28"/>
          <w:szCs w:val="28"/>
          <w:lang w:eastAsia="ru-RU"/>
        </w:rPr>
      </w:pPr>
      <w:r w:rsidRPr="006659C1">
        <w:rPr>
          <w:rFonts w:ascii="Times New Roman" w:eastAsia="Times New Roman" w:hAnsi="Times New Roman" w:cs="Times New Roman"/>
          <w:color w:val="333333"/>
          <w:sz w:val="28"/>
          <w:szCs w:val="28"/>
          <w:lang w:eastAsia="ru-RU"/>
        </w:rPr>
        <w:t>Незаконным использованием физическим лицом своего должностного положения признается издание локальных актов, направленное на оплату стимулирующих выплат, не предусмотренных трудовым законодательством (к примеру, оплата надбавки при отсутствии условий его наступления).</w:t>
      </w:r>
    </w:p>
    <w:p w14:paraId="7C713BB7" w14:textId="77777777" w:rsidR="006659C1" w:rsidRDefault="006659C1" w:rsidP="006659C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6659C1">
        <w:rPr>
          <w:rFonts w:ascii="Times New Roman" w:eastAsia="Times New Roman" w:hAnsi="Times New Roman" w:cs="Times New Roman"/>
          <w:color w:val="333333"/>
          <w:sz w:val="28"/>
          <w:szCs w:val="28"/>
          <w:lang w:eastAsia="ru-RU"/>
        </w:rPr>
        <w:t>За коррупционные правонарушения в сфере трудовых правоотношений возможна уголовная, административная, гражданско-правовая и дисциплинарная ответственность в соответствии с законодательством Российской Федерации</w:t>
      </w:r>
      <w:r>
        <w:rPr>
          <w:rFonts w:ascii="Times New Roman" w:eastAsia="Times New Roman" w:hAnsi="Times New Roman" w:cs="Times New Roman"/>
          <w:color w:val="333333"/>
          <w:sz w:val="28"/>
          <w:szCs w:val="28"/>
          <w:lang w:eastAsia="ru-RU"/>
        </w:rPr>
        <w:t>.</w:t>
      </w:r>
    </w:p>
    <w:p w14:paraId="69041491" w14:textId="77777777" w:rsidR="006659C1" w:rsidRDefault="006659C1" w:rsidP="006659C1">
      <w:pPr>
        <w:spacing w:line="540" w:lineRule="atLeast"/>
        <w:rPr>
          <w:rFonts w:ascii="Arial" w:eastAsia="Times New Roman" w:hAnsi="Arial" w:cs="Arial"/>
          <w:b/>
          <w:bCs/>
          <w:color w:val="333333"/>
          <w:sz w:val="36"/>
          <w:szCs w:val="36"/>
          <w:lang w:eastAsia="ru-RU"/>
        </w:rPr>
      </w:pPr>
    </w:p>
    <w:p w14:paraId="72360692" w14:textId="2BA80CE9" w:rsidR="006659C1" w:rsidRPr="006659C1" w:rsidRDefault="006659C1" w:rsidP="006659C1">
      <w:pPr>
        <w:spacing w:after="0" w:line="240" w:lineRule="auto"/>
        <w:ind w:firstLine="709"/>
        <w:rPr>
          <w:rFonts w:ascii="Times New Roman" w:eastAsia="Times New Roman" w:hAnsi="Times New Roman" w:cs="Times New Roman"/>
          <w:b/>
          <w:bCs/>
          <w:color w:val="333333"/>
          <w:sz w:val="28"/>
          <w:szCs w:val="28"/>
          <w:lang w:eastAsia="ru-RU"/>
        </w:rPr>
      </w:pPr>
      <w:r w:rsidRPr="006659C1">
        <w:rPr>
          <w:rFonts w:ascii="Times New Roman" w:eastAsia="Times New Roman" w:hAnsi="Times New Roman" w:cs="Times New Roman"/>
          <w:b/>
          <w:bCs/>
          <w:color w:val="333333"/>
          <w:sz w:val="28"/>
          <w:szCs w:val="28"/>
          <w:lang w:eastAsia="ru-RU"/>
        </w:rPr>
        <w:t>Порядок предъявления гражданином исполнительного документа</w:t>
      </w:r>
    </w:p>
    <w:p w14:paraId="2DCF85F6" w14:textId="3A3F5B8D" w:rsidR="006659C1" w:rsidRPr="006659C1" w:rsidRDefault="006659C1" w:rsidP="006659C1">
      <w:pPr>
        <w:spacing w:after="0" w:line="240" w:lineRule="auto"/>
        <w:ind w:firstLine="709"/>
        <w:rPr>
          <w:rFonts w:ascii="Times New Roman" w:eastAsia="Times New Roman" w:hAnsi="Times New Roman" w:cs="Times New Roman"/>
          <w:sz w:val="28"/>
          <w:szCs w:val="28"/>
          <w:lang w:eastAsia="ru-RU"/>
        </w:rPr>
      </w:pPr>
      <w:r w:rsidRPr="006659C1">
        <w:rPr>
          <w:rFonts w:ascii="Times New Roman" w:eastAsia="Times New Roman" w:hAnsi="Times New Roman" w:cs="Times New Roman"/>
          <w:sz w:val="28"/>
          <w:szCs w:val="28"/>
          <w:lang w:eastAsia="ru-RU"/>
        </w:rPr>
        <w:t> </w:t>
      </w:r>
    </w:p>
    <w:p w14:paraId="0D52F28E" w14:textId="77777777" w:rsidR="006659C1" w:rsidRPr="006659C1" w:rsidRDefault="006659C1" w:rsidP="006659C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6659C1">
        <w:rPr>
          <w:rFonts w:ascii="Times New Roman" w:eastAsia="Times New Roman" w:hAnsi="Times New Roman" w:cs="Times New Roman"/>
          <w:color w:val="333333"/>
          <w:sz w:val="28"/>
          <w:szCs w:val="28"/>
          <w:lang w:eastAsia="ru-RU"/>
        </w:rPr>
        <w:t xml:space="preserve">В силу ч. 1 ст. 428 Гражданского процессуального кодекса Российской Федерации исполнительный лист выдается взыскателю судом после вступления судебного постановления в законную силу либо сразу после принятия судебного постановления в случае немедленного исполнения. </w:t>
      </w:r>
      <w:r w:rsidRPr="006659C1">
        <w:rPr>
          <w:rFonts w:ascii="Times New Roman" w:eastAsia="Times New Roman" w:hAnsi="Times New Roman" w:cs="Times New Roman"/>
          <w:color w:val="333333"/>
          <w:sz w:val="28"/>
          <w:szCs w:val="28"/>
          <w:lang w:eastAsia="ru-RU"/>
        </w:rPr>
        <w:lastRenderedPageBreak/>
        <w:t>Исполнительный лист выдается по заявлению взыскателя и по его ходатайству может быть направлен для исполнения непосредственно судом.</w:t>
      </w:r>
    </w:p>
    <w:p w14:paraId="422FF04D" w14:textId="77777777" w:rsidR="006659C1" w:rsidRPr="006659C1" w:rsidRDefault="006659C1" w:rsidP="006659C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6659C1">
        <w:rPr>
          <w:rFonts w:ascii="Times New Roman" w:eastAsia="Times New Roman" w:hAnsi="Times New Roman" w:cs="Times New Roman"/>
          <w:color w:val="333333"/>
          <w:sz w:val="28"/>
          <w:szCs w:val="28"/>
          <w:lang w:eastAsia="ru-RU"/>
        </w:rPr>
        <w:t>В случае, если судебное постановление вынесено в форме судебного приказа, сам судебный приказ является исполнительным документом и подлежит предъявлению.</w:t>
      </w:r>
    </w:p>
    <w:p w14:paraId="5D65F48E" w14:textId="77777777" w:rsidR="006659C1" w:rsidRDefault="006659C1" w:rsidP="006659C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6659C1">
        <w:rPr>
          <w:rFonts w:ascii="Times New Roman" w:eastAsia="Times New Roman" w:hAnsi="Times New Roman" w:cs="Times New Roman"/>
          <w:color w:val="333333"/>
          <w:sz w:val="28"/>
          <w:szCs w:val="28"/>
          <w:lang w:eastAsia="ru-RU"/>
        </w:rPr>
        <w:t>Перечень сведений, содержащийся в исполнительном документе, сроки и правила предъявления исполнительного документа закреплены в ст.ст. 13, 21, 30 Федерального закона от 02.10.2007 № 229-ФЗ «Об исполнительном производстве»</w:t>
      </w:r>
      <w:r>
        <w:rPr>
          <w:rFonts w:ascii="Times New Roman" w:eastAsia="Times New Roman" w:hAnsi="Times New Roman" w:cs="Times New Roman"/>
          <w:color w:val="333333"/>
          <w:sz w:val="28"/>
          <w:szCs w:val="28"/>
          <w:lang w:eastAsia="ru-RU"/>
        </w:rPr>
        <w:t>.</w:t>
      </w:r>
    </w:p>
    <w:p w14:paraId="7DBE4208" w14:textId="6946D4FE" w:rsidR="006659C1" w:rsidRPr="006659C1" w:rsidRDefault="006659C1" w:rsidP="006659C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6659C1">
        <w:rPr>
          <w:rFonts w:ascii="Times New Roman" w:eastAsia="Times New Roman" w:hAnsi="Times New Roman" w:cs="Times New Roman"/>
          <w:color w:val="333333"/>
          <w:sz w:val="28"/>
          <w:szCs w:val="28"/>
          <w:lang w:eastAsia="ru-RU"/>
        </w:rPr>
        <w:t>Общий срок для предъявления исполнительного документа составляет 3 года</w:t>
      </w:r>
      <w:r>
        <w:rPr>
          <w:rFonts w:ascii="Times New Roman" w:eastAsia="Times New Roman" w:hAnsi="Times New Roman" w:cs="Times New Roman"/>
          <w:color w:val="333333"/>
          <w:sz w:val="28"/>
          <w:szCs w:val="28"/>
          <w:lang w:eastAsia="ru-RU"/>
        </w:rPr>
        <w:t xml:space="preserve"> </w:t>
      </w:r>
      <w:r w:rsidRPr="006659C1">
        <w:rPr>
          <w:rFonts w:ascii="Times New Roman" w:eastAsia="Times New Roman" w:hAnsi="Times New Roman" w:cs="Times New Roman"/>
          <w:color w:val="333333"/>
          <w:sz w:val="28"/>
          <w:szCs w:val="28"/>
          <w:lang w:eastAsia="ru-RU"/>
        </w:rPr>
        <w:t>со дня вступления судебного акта в законную силу. Если в исполнительном документе указан конкретный срок, в течении которого ответчик должен исполнитель решение суда, то исполнительный документ может быть предъявлен для принудительного исполнения после истечения указанного срока.</w:t>
      </w:r>
    </w:p>
    <w:p w14:paraId="06F83355" w14:textId="77777777" w:rsidR="006659C1" w:rsidRPr="006659C1" w:rsidRDefault="006659C1" w:rsidP="006659C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6659C1">
        <w:rPr>
          <w:rFonts w:ascii="Times New Roman" w:eastAsia="Times New Roman" w:hAnsi="Times New Roman" w:cs="Times New Roman"/>
          <w:color w:val="333333"/>
          <w:sz w:val="28"/>
          <w:szCs w:val="28"/>
          <w:lang w:eastAsia="ru-RU"/>
        </w:rPr>
        <w:t>Исполнительное производство возбуждается на основании исполнительного документа и заявления взыскателя, в котором при взыскании денежных средств должны указываться реквизиты банковского счета взыскателя. Заявление подписывается взыскателем либо его представителем.</w:t>
      </w:r>
    </w:p>
    <w:p w14:paraId="7AD5F242" w14:textId="77777777" w:rsidR="006659C1" w:rsidRPr="006659C1" w:rsidRDefault="006659C1" w:rsidP="006659C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6659C1">
        <w:rPr>
          <w:rFonts w:ascii="Times New Roman" w:eastAsia="Times New Roman" w:hAnsi="Times New Roman" w:cs="Times New Roman"/>
          <w:color w:val="333333"/>
          <w:sz w:val="28"/>
          <w:szCs w:val="28"/>
          <w:lang w:eastAsia="ru-RU"/>
        </w:rPr>
        <w:t>Заявление с исполнительным документов направляются в отдел судебных приставов по месту жительства (месту пребывания, местонахождению имущества) должника-гражданина, по юридическому адресу (местонахождению имущества или по юридическому адресу представительства или филиала) должника-организации.</w:t>
      </w:r>
    </w:p>
    <w:p w14:paraId="7CBBB885" w14:textId="74E44669" w:rsidR="006659C1" w:rsidRPr="006659C1" w:rsidRDefault="006659C1" w:rsidP="006659C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6659C1">
        <w:rPr>
          <w:rFonts w:ascii="Times New Roman" w:eastAsia="Times New Roman" w:hAnsi="Times New Roman" w:cs="Times New Roman"/>
          <w:color w:val="333333"/>
          <w:sz w:val="28"/>
          <w:szCs w:val="28"/>
          <w:lang w:eastAsia="ru-RU"/>
        </w:rPr>
        <w:t>В случае, если взыскатель не знает</w:t>
      </w:r>
      <w:r>
        <w:rPr>
          <w:rFonts w:ascii="Times New Roman" w:eastAsia="Times New Roman" w:hAnsi="Times New Roman" w:cs="Times New Roman"/>
          <w:color w:val="333333"/>
          <w:sz w:val="28"/>
          <w:szCs w:val="28"/>
          <w:lang w:eastAsia="ru-RU"/>
        </w:rPr>
        <w:t xml:space="preserve">, </w:t>
      </w:r>
      <w:r w:rsidRPr="006659C1">
        <w:rPr>
          <w:rFonts w:ascii="Times New Roman" w:eastAsia="Times New Roman" w:hAnsi="Times New Roman" w:cs="Times New Roman"/>
          <w:color w:val="333333"/>
          <w:sz w:val="28"/>
          <w:szCs w:val="28"/>
          <w:lang w:eastAsia="ru-RU"/>
        </w:rPr>
        <w:t xml:space="preserve">в каком подразделении судебных приставов должно быть возбуждено исполнительное производство, то он вправе направить исполнительный документ и заявление в территориальный орган Федеральной службы судебных приставов субъекта Российской Федерации) – Управление федеральной службы судебных приставов по </w:t>
      </w:r>
      <w:r>
        <w:rPr>
          <w:rFonts w:ascii="Times New Roman" w:eastAsia="Times New Roman" w:hAnsi="Times New Roman" w:cs="Times New Roman"/>
          <w:color w:val="333333"/>
          <w:sz w:val="28"/>
          <w:szCs w:val="28"/>
          <w:lang w:eastAsia="ru-RU"/>
        </w:rPr>
        <w:t>Ленинградской области.</w:t>
      </w:r>
    </w:p>
    <w:p w14:paraId="48A2D1E8" w14:textId="77777777" w:rsidR="006659C1" w:rsidRPr="006659C1" w:rsidRDefault="006659C1" w:rsidP="006659C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6659C1">
        <w:rPr>
          <w:rFonts w:ascii="Times New Roman" w:eastAsia="Times New Roman" w:hAnsi="Times New Roman" w:cs="Times New Roman"/>
          <w:color w:val="333333"/>
          <w:sz w:val="28"/>
          <w:szCs w:val="28"/>
          <w:lang w:eastAsia="ru-RU"/>
        </w:rPr>
        <w:t>Заявление взыскателя и исполнительный документ передаются судебному приставу-исполнителю в трехдневный срок со дня их поступления в подразделение судебных приставов, а постановление о возбуждении исполнительного производства выносится в трехдневный срок со дня поступления исполнительного документа к судебному приставу-исполнителю.</w:t>
      </w:r>
    </w:p>
    <w:p w14:paraId="00D2575D" w14:textId="77777777" w:rsidR="00A23C21" w:rsidRPr="00504E59" w:rsidRDefault="00A23C21" w:rsidP="006659C1">
      <w:pPr>
        <w:shd w:val="clear" w:color="auto" w:fill="FFFFFF"/>
        <w:spacing w:line="540" w:lineRule="atLeast"/>
        <w:rPr>
          <w:rFonts w:ascii="Times New Roman" w:hAnsi="Times New Roman" w:cs="Times New Roman"/>
          <w:sz w:val="28"/>
          <w:szCs w:val="28"/>
        </w:rPr>
      </w:pPr>
    </w:p>
    <w:sectPr w:rsidR="00A23C21" w:rsidRPr="00504E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65"/>
    <w:rsid w:val="000533F8"/>
    <w:rsid w:val="001215E6"/>
    <w:rsid w:val="00504E59"/>
    <w:rsid w:val="00637F65"/>
    <w:rsid w:val="006659C1"/>
    <w:rsid w:val="00823AA3"/>
    <w:rsid w:val="009F4500"/>
    <w:rsid w:val="00A23C21"/>
    <w:rsid w:val="00B00C31"/>
    <w:rsid w:val="00B16EEE"/>
    <w:rsid w:val="00CC030C"/>
    <w:rsid w:val="00F01A6C"/>
    <w:rsid w:val="00F90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928A"/>
  <w15:chartTrackingRefBased/>
  <w15:docId w15:val="{BEDABC5C-D5BB-4F9C-B91A-8F8E860AE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CC030C"/>
  </w:style>
  <w:style w:type="character" w:customStyle="1" w:styleId="feeds-pagenavigationtooltip">
    <w:name w:val="feeds-page__navigation_tooltip"/>
    <w:basedOn w:val="a0"/>
    <w:rsid w:val="00CC030C"/>
  </w:style>
  <w:style w:type="paragraph" w:styleId="a3">
    <w:name w:val="Normal (Web)"/>
    <w:basedOn w:val="a"/>
    <w:uiPriority w:val="99"/>
    <w:semiHidden/>
    <w:unhideWhenUsed/>
    <w:rsid w:val="00CC03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23C21"/>
    <w:rPr>
      <w:color w:val="0000FF"/>
      <w:u w:val="single"/>
    </w:rPr>
  </w:style>
  <w:style w:type="character" w:styleId="a5">
    <w:name w:val="Emphasis"/>
    <w:basedOn w:val="a0"/>
    <w:uiPriority w:val="20"/>
    <w:qFormat/>
    <w:rsid w:val="006659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8285">
      <w:bodyDiv w:val="1"/>
      <w:marLeft w:val="0"/>
      <w:marRight w:val="0"/>
      <w:marTop w:val="0"/>
      <w:marBottom w:val="0"/>
      <w:divBdr>
        <w:top w:val="none" w:sz="0" w:space="0" w:color="auto"/>
        <w:left w:val="none" w:sz="0" w:space="0" w:color="auto"/>
        <w:bottom w:val="none" w:sz="0" w:space="0" w:color="auto"/>
        <w:right w:val="none" w:sz="0" w:space="0" w:color="auto"/>
      </w:divBdr>
      <w:divsChild>
        <w:div w:id="1239289758">
          <w:marLeft w:val="0"/>
          <w:marRight w:val="0"/>
          <w:marTop w:val="0"/>
          <w:marBottom w:val="960"/>
          <w:divBdr>
            <w:top w:val="none" w:sz="0" w:space="0" w:color="auto"/>
            <w:left w:val="none" w:sz="0" w:space="0" w:color="auto"/>
            <w:bottom w:val="none" w:sz="0" w:space="0" w:color="auto"/>
            <w:right w:val="none" w:sz="0" w:space="0" w:color="auto"/>
          </w:divBdr>
        </w:div>
        <w:div w:id="1928077912">
          <w:marLeft w:val="0"/>
          <w:marRight w:val="720"/>
          <w:marTop w:val="0"/>
          <w:marBottom w:val="0"/>
          <w:divBdr>
            <w:top w:val="none" w:sz="0" w:space="0" w:color="auto"/>
            <w:left w:val="none" w:sz="0" w:space="0" w:color="auto"/>
            <w:bottom w:val="none" w:sz="0" w:space="0" w:color="auto"/>
            <w:right w:val="none" w:sz="0" w:space="0" w:color="auto"/>
          </w:divBdr>
          <w:divsChild>
            <w:div w:id="642931514">
              <w:marLeft w:val="0"/>
              <w:marRight w:val="0"/>
              <w:marTop w:val="0"/>
              <w:marBottom w:val="120"/>
              <w:divBdr>
                <w:top w:val="none" w:sz="0" w:space="0" w:color="auto"/>
                <w:left w:val="none" w:sz="0" w:space="0" w:color="auto"/>
                <w:bottom w:val="none" w:sz="0" w:space="0" w:color="auto"/>
                <w:right w:val="none" w:sz="0" w:space="0" w:color="auto"/>
              </w:divBdr>
            </w:div>
            <w:div w:id="1740715131">
              <w:marLeft w:val="0"/>
              <w:marRight w:val="0"/>
              <w:marTop w:val="0"/>
              <w:marBottom w:val="120"/>
              <w:divBdr>
                <w:top w:val="none" w:sz="0" w:space="0" w:color="auto"/>
                <w:left w:val="none" w:sz="0" w:space="0" w:color="auto"/>
                <w:bottom w:val="none" w:sz="0" w:space="0" w:color="auto"/>
                <w:right w:val="none" w:sz="0" w:space="0" w:color="auto"/>
              </w:divBdr>
            </w:div>
          </w:divsChild>
        </w:div>
        <w:div w:id="206065269">
          <w:marLeft w:val="0"/>
          <w:marRight w:val="0"/>
          <w:marTop w:val="0"/>
          <w:marBottom w:val="0"/>
          <w:divBdr>
            <w:top w:val="none" w:sz="0" w:space="0" w:color="auto"/>
            <w:left w:val="none" w:sz="0" w:space="0" w:color="auto"/>
            <w:bottom w:val="none" w:sz="0" w:space="0" w:color="auto"/>
            <w:right w:val="none" w:sz="0" w:space="0" w:color="auto"/>
          </w:divBdr>
          <w:divsChild>
            <w:div w:id="2000618500">
              <w:marLeft w:val="0"/>
              <w:marRight w:val="0"/>
              <w:marTop w:val="0"/>
              <w:marBottom w:val="0"/>
              <w:divBdr>
                <w:top w:val="none" w:sz="0" w:space="0" w:color="auto"/>
                <w:left w:val="none" w:sz="0" w:space="0" w:color="auto"/>
                <w:bottom w:val="none" w:sz="0" w:space="0" w:color="auto"/>
                <w:right w:val="none" w:sz="0" w:space="0" w:color="auto"/>
              </w:divBdr>
              <w:divsChild>
                <w:div w:id="4643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17326">
      <w:bodyDiv w:val="1"/>
      <w:marLeft w:val="0"/>
      <w:marRight w:val="0"/>
      <w:marTop w:val="0"/>
      <w:marBottom w:val="0"/>
      <w:divBdr>
        <w:top w:val="none" w:sz="0" w:space="0" w:color="auto"/>
        <w:left w:val="none" w:sz="0" w:space="0" w:color="auto"/>
        <w:bottom w:val="none" w:sz="0" w:space="0" w:color="auto"/>
        <w:right w:val="none" w:sz="0" w:space="0" w:color="auto"/>
      </w:divBdr>
      <w:divsChild>
        <w:div w:id="688028161">
          <w:marLeft w:val="0"/>
          <w:marRight w:val="0"/>
          <w:marTop w:val="0"/>
          <w:marBottom w:val="960"/>
          <w:divBdr>
            <w:top w:val="none" w:sz="0" w:space="0" w:color="auto"/>
            <w:left w:val="none" w:sz="0" w:space="0" w:color="auto"/>
            <w:bottom w:val="none" w:sz="0" w:space="0" w:color="auto"/>
            <w:right w:val="none" w:sz="0" w:space="0" w:color="auto"/>
          </w:divBdr>
        </w:div>
        <w:div w:id="2010405689">
          <w:marLeft w:val="0"/>
          <w:marRight w:val="720"/>
          <w:marTop w:val="0"/>
          <w:marBottom w:val="0"/>
          <w:divBdr>
            <w:top w:val="none" w:sz="0" w:space="0" w:color="auto"/>
            <w:left w:val="none" w:sz="0" w:space="0" w:color="auto"/>
            <w:bottom w:val="none" w:sz="0" w:space="0" w:color="auto"/>
            <w:right w:val="none" w:sz="0" w:space="0" w:color="auto"/>
          </w:divBdr>
          <w:divsChild>
            <w:div w:id="718435934">
              <w:marLeft w:val="0"/>
              <w:marRight w:val="0"/>
              <w:marTop w:val="0"/>
              <w:marBottom w:val="120"/>
              <w:divBdr>
                <w:top w:val="none" w:sz="0" w:space="0" w:color="auto"/>
                <w:left w:val="none" w:sz="0" w:space="0" w:color="auto"/>
                <w:bottom w:val="none" w:sz="0" w:space="0" w:color="auto"/>
                <w:right w:val="none" w:sz="0" w:space="0" w:color="auto"/>
              </w:divBdr>
            </w:div>
            <w:div w:id="231357290">
              <w:marLeft w:val="0"/>
              <w:marRight w:val="0"/>
              <w:marTop w:val="0"/>
              <w:marBottom w:val="120"/>
              <w:divBdr>
                <w:top w:val="none" w:sz="0" w:space="0" w:color="auto"/>
                <w:left w:val="none" w:sz="0" w:space="0" w:color="auto"/>
                <w:bottom w:val="none" w:sz="0" w:space="0" w:color="auto"/>
                <w:right w:val="none" w:sz="0" w:space="0" w:color="auto"/>
              </w:divBdr>
            </w:div>
          </w:divsChild>
        </w:div>
        <w:div w:id="1510676598">
          <w:marLeft w:val="0"/>
          <w:marRight w:val="0"/>
          <w:marTop w:val="0"/>
          <w:marBottom w:val="0"/>
          <w:divBdr>
            <w:top w:val="none" w:sz="0" w:space="0" w:color="auto"/>
            <w:left w:val="none" w:sz="0" w:space="0" w:color="auto"/>
            <w:bottom w:val="none" w:sz="0" w:space="0" w:color="auto"/>
            <w:right w:val="none" w:sz="0" w:space="0" w:color="auto"/>
          </w:divBdr>
          <w:divsChild>
            <w:div w:id="888883267">
              <w:marLeft w:val="0"/>
              <w:marRight w:val="0"/>
              <w:marTop w:val="0"/>
              <w:marBottom w:val="0"/>
              <w:divBdr>
                <w:top w:val="none" w:sz="0" w:space="0" w:color="auto"/>
                <w:left w:val="none" w:sz="0" w:space="0" w:color="auto"/>
                <w:bottom w:val="none" w:sz="0" w:space="0" w:color="auto"/>
                <w:right w:val="none" w:sz="0" w:space="0" w:color="auto"/>
              </w:divBdr>
              <w:divsChild>
                <w:div w:id="79175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76067">
      <w:bodyDiv w:val="1"/>
      <w:marLeft w:val="0"/>
      <w:marRight w:val="0"/>
      <w:marTop w:val="0"/>
      <w:marBottom w:val="0"/>
      <w:divBdr>
        <w:top w:val="none" w:sz="0" w:space="0" w:color="auto"/>
        <w:left w:val="none" w:sz="0" w:space="0" w:color="auto"/>
        <w:bottom w:val="none" w:sz="0" w:space="0" w:color="auto"/>
        <w:right w:val="none" w:sz="0" w:space="0" w:color="auto"/>
      </w:divBdr>
      <w:divsChild>
        <w:div w:id="934627829">
          <w:marLeft w:val="0"/>
          <w:marRight w:val="0"/>
          <w:marTop w:val="0"/>
          <w:marBottom w:val="0"/>
          <w:divBdr>
            <w:top w:val="none" w:sz="0" w:space="0" w:color="auto"/>
            <w:left w:val="none" w:sz="0" w:space="0" w:color="auto"/>
            <w:bottom w:val="none" w:sz="0" w:space="0" w:color="auto"/>
            <w:right w:val="none" w:sz="0" w:space="0" w:color="auto"/>
          </w:divBdr>
          <w:divsChild>
            <w:div w:id="862204846">
              <w:marLeft w:val="0"/>
              <w:marRight w:val="0"/>
              <w:marTop w:val="0"/>
              <w:marBottom w:val="960"/>
              <w:divBdr>
                <w:top w:val="none" w:sz="0" w:space="0" w:color="auto"/>
                <w:left w:val="none" w:sz="0" w:space="0" w:color="auto"/>
                <w:bottom w:val="none" w:sz="0" w:space="0" w:color="auto"/>
                <w:right w:val="none" w:sz="0" w:space="0" w:color="auto"/>
              </w:divBdr>
            </w:div>
          </w:divsChild>
        </w:div>
        <w:div w:id="785123356">
          <w:marLeft w:val="0"/>
          <w:marRight w:val="0"/>
          <w:marTop w:val="0"/>
          <w:marBottom w:val="0"/>
          <w:divBdr>
            <w:top w:val="none" w:sz="0" w:space="0" w:color="auto"/>
            <w:left w:val="none" w:sz="0" w:space="0" w:color="auto"/>
            <w:bottom w:val="none" w:sz="0" w:space="0" w:color="auto"/>
            <w:right w:val="none" w:sz="0" w:space="0" w:color="auto"/>
          </w:divBdr>
          <w:divsChild>
            <w:div w:id="1475677307">
              <w:marLeft w:val="0"/>
              <w:marRight w:val="720"/>
              <w:marTop w:val="0"/>
              <w:marBottom w:val="0"/>
              <w:divBdr>
                <w:top w:val="none" w:sz="0" w:space="0" w:color="auto"/>
                <w:left w:val="none" w:sz="0" w:space="0" w:color="auto"/>
                <w:bottom w:val="none" w:sz="0" w:space="0" w:color="auto"/>
                <w:right w:val="none" w:sz="0" w:space="0" w:color="auto"/>
              </w:divBdr>
              <w:divsChild>
                <w:div w:id="1610507525">
                  <w:marLeft w:val="0"/>
                  <w:marRight w:val="0"/>
                  <w:marTop w:val="0"/>
                  <w:marBottom w:val="120"/>
                  <w:divBdr>
                    <w:top w:val="none" w:sz="0" w:space="0" w:color="auto"/>
                    <w:left w:val="none" w:sz="0" w:space="0" w:color="auto"/>
                    <w:bottom w:val="none" w:sz="0" w:space="0" w:color="auto"/>
                    <w:right w:val="none" w:sz="0" w:space="0" w:color="auto"/>
                  </w:divBdr>
                </w:div>
                <w:div w:id="86317610">
                  <w:marLeft w:val="0"/>
                  <w:marRight w:val="0"/>
                  <w:marTop w:val="0"/>
                  <w:marBottom w:val="120"/>
                  <w:divBdr>
                    <w:top w:val="none" w:sz="0" w:space="0" w:color="auto"/>
                    <w:left w:val="none" w:sz="0" w:space="0" w:color="auto"/>
                    <w:bottom w:val="none" w:sz="0" w:space="0" w:color="auto"/>
                    <w:right w:val="none" w:sz="0" w:space="0" w:color="auto"/>
                  </w:divBdr>
                </w:div>
              </w:divsChild>
            </w:div>
            <w:div w:id="1490368464">
              <w:marLeft w:val="0"/>
              <w:marRight w:val="0"/>
              <w:marTop w:val="0"/>
              <w:marBottom w:val="0"/>
              <w:divBdr>
                <w:top w:val="none" w:sz="0" w:space="0" w:color="auto"/>
                <w:left w:val="none" w:sz="0" w:space="0" w:color="auto"/>
                <w:bottom w:val="none" w:sz="0" w:space="0" w:color="auto"/>
                <w:right w:val="none" w:sz="0" w:space="0" w:color="auto"/>
              </w:divBdr>
              <w:divsChild>
                <w:div w:id="157072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98757">
      <w:bodyDiv w:val="1"/>
      <w:marLeft w:val="0"/>
      <w:marRight w:val="0"/>
      <w:marTop w:val="0"/>
      <w:marBottom w:val="0"/>
      <w:divBdr>
        <w:top w:val="none" w:sz="0" w:space="0" w:color="auto"/>
        <w:left w:val="none" w:sz="0" w:space="0" w:color="auto"/>
        <w:bottom w:val="none" w:sz="0" w:space="0" w:color="auto"/>
        <w:right w:val="none" w:sz="0" w:space="0" w:color="auto"/>
      </w:divBdr>
      <w:divsChild>
        <w:div w:id="418403149">
          <w:marLeft w:val="0"/>
          <w:marRight w:val="0"/>
          <w:marTop w:val="0"/>
          <w:marBottom w:val="960"/>
          <w:divBdr>
            <w:top w:val="none" w:sz="0" w:space="0" w:color="auto"/>
            <w:left w:val="none" w:sz="0" w:space="0" w:color="auto"/>
            <w:bottom w:val="none" w:sz="0" w:space="0" w:color="auto"/>
            <w:right w:val="none" w:sz="0" w:space="0" w:color="auto"/>
          </w:divBdr>
        </w:div>
        <w:div w:id="1753431638">
          <w:marLeft w:val="0"/>
          <w:marRight w:val="720"/>
          <w:marTop w:val="0"/>
          <w:marBottom w:val="0"/>
          <w:divBdr>
            <w:top w:val="none" w:sz="0" w:space="0" w:color="auto"/>
            <w:left w:val="none" w:sz="0" w:space="0" w:color="auto"/>
            <w:bottom w:val="none" w:sz="0" w:space="0" w:color="auto"/>
            <w:right w:val="none" w:sz="0" w:space="0" w:color="auto"/>
          </w:divBdr>
          <w:divsChild>
            <w:div w:id="1244297403">
              <w:marLeft w:val="0"/>
              <w:marRight w:val="0"/>
              <w:marTop w:val="0"/>
              <w:marBottom w:val="120"/>
              <w:divBdr>
                <w:top w:val="none" w:sz="0" w:space="0" w:color="auto"/>
                <w:left w:val="none" w:sz="0" w:space="0" w:color="auto"/>
                <w:bottom w:val="none" w:sz="0" w:space="0" w:color="auto"/>
                <w:right w:val="none" w:sz="0" w:space="0" w:color="auto"/>
              </w:divBdr>
            </w:div>
            <w:div w:id="961227635">
              <w:marLeft w:val="0"/>
              <w:marRight w:val="0"/>
              <w:marTop w:val="0"/>
              <w:marBottom w:val="120"/>
              <w:divBdr>
                <w:top w:val="none" w:sz="0" w:space="0" w:color="auto"/>
                <w:left w:val="none" w:sz="0" w:space="0" w:color="auto"/>
                <w:bottom w:val="none" w:sz="0" w:space="0" w:color="auto"/>
                <w:right w:val="none" w:sz="0" w:space="0" w:color="auto"/>
              </w:divBdr>
            </w:div>
          </w:divsChild>
        </w:div>
        <w:div w:id="325868700">
          <w:marLeft w:val="0"/>
          <w:marRight w:val="0"/>
          <w:marTop w:val="0"/>
          <w:marBottom w:val="0"/>
          <w:divBdr>
            <w:top w:val="none" w:sz="0" w:space="0" w:color="auto"/>
            <w:left w:val="none" w:sz="0" w:space="0" w:color="auto"/>
            <w:bottom w:val="none" w:sz="0" w:space="0" w:color="auto"/>
            <w:right w:val="none" w:sz="0" w:space="0" w:color="auto"/>
          </w:divBdr>
          <w:divsChild>
            <w:div w:id="95251798">
              <w:marLeft w:val="0"/>
              <w:marRight w:val="0"/>
              <w:marTop w:val="0"/>
              <w:marBottom w:val="0"/>
              <w:divBdr>
                <w:top w:val="none" w:sz="0" w:space="0" w:color="auto"/>
                <w:left w:val="none" w:sz="0" w:space="0" w:color="auto"/>
                <w:bottom w:val="none" w:sz="0" w:space="0" w:color="auto"/>
                <w:right w:val="none" w:sz="0" w:space="0" w:color="auto"/>
              </w:divBdr>
              <w:divsChild>
                <w:div w:id="209731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374991">
      <w:bodyDiv w:val="1"/>
      <w:marLeft w:val="0"/>
      <w:marRight w:val="0"/>
      <w:marTop w:val="0"/>
      <w:marBottom w:val="0"/>
      <w:divBdr>
        <w:top w:val="none" w:sz="0" w:space="0" w:color="auto"/>
        <w:left w:val="none" w:sz="0" w:space="0" w:color="auto"/>
        <w:bottom w:val="none" w:sz="0" w:space="0" w:color="auto"/>
        <w:right w:val="none" w:sz="0" w:space="0" w:color="auto"/>
      </w:divBdr>
      <w:divsChild>
        <w:div w:id="282661998">
          <w:marLeft w:val="0"/>
          <w:marRight w:val="0"/>
          <w:marTop w:val="0"/>
          <w:marBottom w:val="960"/>
          <w:divBdr>
            <w:top w:val="none" w:sz="0" w:space="0" w:color="auto"/>
            <w:left w:val="none" w:sz="0" w:space="0" w:color="auto"/>
            <w:bottom w:val="none" w:sz="0" w:space="0" w:color="auto"/>
            <w:right w:val="none" w:sz="0" w:space="0" w:color="auto"/>
          </w:divBdr>
        </w:div>
        <w:div w:id="1478300533">
          <w:marLeft w:val="0"/>
          <w:marRight w:val="720"/>
          <w:marTop w:val="0"/>
          <w:marBottom w:val="0"/>
          <w:divBdr>
            <w:top w:val="none" w:sz="0" w:space="0" w:color="auto"/>
            <w:left w:val="none" w:sz="0" w:space="0" w:color="auto"/>
            <w:bottom w:val="none" w:sz="0" w:space="0" w:color="auto"/>
            <w:right w:val="none" w:sz="0" w:space="0" w:color="auto"/>
          </w:divBdr>
          <w:divsChild>
            <w:div w:id="1379863803">
              <w:marLeft w:val="0"/>
              <w:marRight w:val="0"/>
              <w:marTop w:val="0"/>
              <w:marBottom w:val="120"/>
              <w:divBdr>
                <w:top w:val="none" w:sz="0" w:space="0" w:color="auto"/>
                <w:left w:val="none" w:sz="0" w:space="0" w:color="auto"/>
                <w:bottom w:val="none" w:sz="0" w:space="0" w:color="auto"/>
                <w:right w:val="none" w:sz="0" w:space="0" w:color="auto"/>
              </w:divBdr>
            </w:div>
            <w:div w:id="2017074580">
              <w:marLeft w:val="0"/>
              <w:marRight w:val="0"/>
              <w:marTop w:val="0"/>
              <w:marBottom w:val="120"/>
              <w:divBdr>
                <w:top w:val="none" w:sz="0" w:space="0" w:color="auto"/>
                <w:left w:val="none" w:sz="0" w:space="0" w:color="auto"/>
                <w:bottom w:val="none" w:sz="0" w:space="0" w:color="auto"/>
                <w:right w:val="none" w:sz="0" w:space="0" w:color="auto"/>
              </w:divBdr>
            </w:div>
          </w:divsChild>
        </w:div>
        <w:div w:id="713694010">
          <w:marLeft w:val="0"/>
          <w:marRight w:val="0"/>
          <w:marTop w:val="0"/>
          <w:marBottom w:val="0"/>
          <w:divBdr>
            <w:top w:val="none" w:sz="0" w:space="0" w:color="auto"/>
            <w:left w:val="none" w:sz="0" w:space="0" w:color="auto"/>
            <w:bottom w:val="none" w:sz="0" w:space="0" w:color="auto"/>
            <w:right w:val="none" w:sz="0" w:space="0" w:color="auto"/>
          </w:divBdr>
          <w:divsChild>
            <w:div w:id="889651658">
              <w:marLeft w:val="0"/>
              <w:marRight w:val="0"/>
              <w:marTop w:val="0"/>
              <w:marBottom w:val="0"/>
              <w:divBdr>
                <w:top w:val="none" w:sz="0" w:space="0" w:color="auto"/>
                <w:left w:val="none" w:sz="0" w:space="0" w:color="auto"/>
                <w:bottom w:val="none" w:sz="0" w:space="0" w:color="auto"/>
                <w:right w:val="none" w:sz="0" w:space="0" w:color="auto"/>
              </w:divBdr>
              <w:divsChild>
                <w:div w:id="1864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0C0C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1857</Words>
  <Characters>10588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Сабуров</dc:creator>
  <cp:keywords/>
  <dc:description/>
  <cp:lastModifiedBy>Виталий Сабуров</cp:lastModifiedBy>
  <cp:revision>5</cp:revision>
  <dcterms:created xsi:type="dcterms:W3CDTF">2025-02-02T16:14:00Z</dcterms:created>
  <dcterms:modified xsi:type="dcterms:W3CDTF">2025-02-02T18:16:00Z</dcterms:modified>
</cp:coreProperties>
</file>